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21" w:rsidRDefault="003C2D83" w:rsidP="00534C21">
      <w:pPr>
        <w:pStyle w:val="1"/>
        <w:spacing w:before="0" w:line="240" w:lineRule="auto"/>
        <w:rPr>
          <w:lang w:val="ru-RU"/>
        </w:rPr>
      </w:pPr>
      <w:bookmarkStart w:id="0" w:name="_GoBack"/>
      <w:bookmarkEnd w:id="0"/>
      <w:r>
        <w:rPr>
          <w:lang w:val="ru-RU"/>
        </w:rPr>
        <w:t>Структура Сборника стандартов,</w:t>
      </w:r>
    </w:p>
    <w:p w:rsidR="00534C21" w:rsidRDefault="003C2D83" w:rsidP="00534C21">
      <w:pPr>
        <w:pStyle w:val="1"/>
        <w:spacing w:before="0" w:line="240" w:lineRule="auto"/>
        <w:rPr>
          <w:lang w:val="ru-RU"/>
        </w:rPr>
      </w:pPr>
      <w:proofErr w:type="gramStart"/>
      <w:r>
        <w:rPr>
          <w:lang w:val="ru-RU"/>
        </w:rPr>
        <w:t>выпущенных</w:t>
      </w:r>
      <w:proofErr w:type="gramEnd"/>
      <w:r>
        <w:rPr>
          <w:lang w:val="ru-RU"/>
        </w:rPr>
        <w:t xml:space="preserve"> Советом по международным</w:t>
      </w:r>
    </w:p>
    <w:p w:rsidR="003C2D83" w:rsidRPr="00243970" w:rsidRDefault="003C2D83" w:rsidP="00534C21">
      <w:pPr>
        <w:pStyle w:val="1"/>
        <w:spacing w:before="0" w:line="240" w:lineRule="auto"/>
        <w:rPr>
          <w:lang w:val="ru-RU"/>
        </w:rPr>
      </w:pPr>
      <w:r>
        <w:rPr>
          <w:lang w:val="ru-RU"/>
        </w:rPr>
        <w:t>стандартам аудита</w:t>
      </w:r>
      <w:r w:rsidR="00534C21">
        <w:rPr>
          <w:lang w:val="ru-RU"/>
        </w:rPr>
        <w:t xml:space="preserve"> </w:t>
      </w:r>
      <w:r>
        <w:rPr>
          <w:lang w:val="ru-RU"/>
        </w:rPr>
        <w:t>и заданий, обеспечивающих уверенность</w:t>
      </w:r>
    </w:p>
    <w:p w:rsidR="00534C21" w:rsidRDefault="00534C21" w:rsidP="00534C21">
      <w:pPr>
        <w:pStyle w:val="1"/>
        <w:tabs>
          <w:tab w:val="left" w:pos="240"/>
          <w:tab w:val="center" w:pos="5053"/>
        </w:tabs>
        <w:jc w:val="left"/>
        <w:rPr>
          <w:lang w:val="ru-RU"/>
        </w:rPr>
      </w:pPr>
      <w:r>
        <w:rPr>
          <w:lang w:val="ru-RU"/>
        </w:rPr>
        <w:tab/>
      </w:r>
    </w:p>
    <w:p w:rsidR="00534C21" w:rsidRDefault="00534C21" w:rsidP="00534C21">
      <w:pPr>
        <w:pStyle w:val="1"/>
        <w:tabs>
          <w:tab w:val="left" w:pos="240"/>
          <w:tab w:val="center" w:pos="5053"/>
        </w:tabs>
        <w:jc w:val="left"/>
        <w:rPr>
          <w:lang w:val="ru-RU"/>
        </w:rPr>
      </w:pPr>
    </w:p>
    <w:p w:rsidR="00593964" w:rsidRDefault="008F3728" w:rsidP="00534C21">
      <w:pPr>
        <w:pStyle w:val="1"/>
        <w:tabs>
          <w:tab w:val="left" w:pos="240"/>
        </w:tabs>
        <w:rPr>
          <w:lang w:val="ru-RU"/>
        </w:rPr>
      </w:pPr>
      <w:r>
        <w:rPr>
          <w:noProof/>
          <w:lang w:val="ru-RU" w:eastAsia="ru-RU"/>
        </w:rPr>
        <w:pict>
          <v:shape id="_x0000_s1035" style="position:absolute;left:0;text-align:left;margin-left:117pt;margin-top:213.75pt;width:3.55pt;height:94.9pt;z-index:-6" coordsize="1,2865" path="m,2865l,,,30,,15,,e" filled="f" strokecolor="gray">
            <v:path arrowok="t"/>
          </v:shape>
        </w:pict>
      </w:r>
      <w:r>
        <w:rPr>
          <w:noProof/>
          <w:lang w:val="ru-RU" w:eastAsia="ru-RU"/>
        </w:rPr>
        <w:pict>
          <v:line id="_x0000_s1030" style="position:absolute;left:0;text-align:left;z-index:-21" from="225pt,213.85pt" to="225.05pt,220.35pt" strokecolor="gray"/>
        </w:pict>
      </w:r>
      <w:r>
        <w:rPr>
          <w:noProof/>
          <w:lang w:val="ru-RU"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left:0;text-align:left;margin-left:154.35pt;margin-top:167.2pt;width:137.4pt;height:47.2pt;z-index:-8">
            <v:textbox style="mso-next-textbox:#_x0000_s1029" inset="1.83706mm,.91853mm,1.83706mm,.91853mm">
              <w:txbxContent>
                <w:p w:rsidR="003C2D83" w:rsidRPr="00243970" w:rsidRDefault="003C2D83" w:rsidP="003C2D83">
                  <w:pPr>
                    <w:spacing w:before="0" w:line="200" w:lineRule="atLeast"/>
                    <w:jc w:val="center"/>
                    <w:rPr>
                      <w:i/>
                      <w:sz w:val="15"/>
                      <w:szCs w:val="18"/>
                      <w:lang w:val="ru-RU"/>
                    </w:rPr>
                  </w:pPr>
                  <w:r>
                    <w:rPr>
                      <w:i/>
                      <w:iCs/>
                      <w:sz w:val="15"/>
                      <w:szCs w:val="18"/>
                      <w:lang w:val="ru-RU"/>
                    </w:rPr>
                    <w:t>Задания, обеспечивающие уверенность, за исключением аудита и обзорных проверок финансовой информации прошедших периодов</w:t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polyline id="_x0000_s1052" style="position:absolute;left:0;text-align:left;z-index:-1" points="220.1pt,160.2pt,220.2pt,167.2pt" coordsize="2,140" strokecolor="gray">
            <v:path arrowok="t"/>
          </v:polyline>
        </w:pict>
      </w:r>
      <w:r w:rsidR="00642750">
        <w:rPr>
          <w:noProof/>
          <w:lang w:val="ru-RU" w:eastAsia="ru-RU"/>
        </w:rPr>
        <w:pict>
          <v:polyline id="_x0000_s1046" style="position:absolute;left:0;text-align:left;z-index:-2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54pt,213.85pt,117pt,213.85pt" coordsize="1260,1" filled="f" strokecolor="gray">
            <v:path arrowok="t"/>
          </v:polyline>
        </w:pict>
      </w:r>
      <w:r w:rsidR="00642750">
        <w:rPr>
          <w:noProof/>
          <w:lang w:val="ru-RU" w:eastAsia="ru-RU"/>
        </w:rPr>
        <w:pict>
          <v:shape id="_x0000_s1042" type="#_x0000_t109" style="position:absolute;left:0;text-align:left;margin-left:154.35pt;margin-top:220.8pt;width:137.9pt;height:36.9pt;z-index:-3">
            <v:textbox style="mso-next-textbox:#_x0000_s1042" inset="1.83706mm,.91853mm,1.83706mm,.91853mm">
              <w:txbxContent>
                <w:p w:rsidR="003C2D83" w:rsidRPr="00243970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МСЗОУ 3000 – 3699</w:t>
                  </w:r>
                </w:p>
                <w:p w:rsidR="003C2D83" w:rsidRPr="00243970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</w:pPr>
                  <w:r w:rsidRPr="007A1ACE"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Международные стандарты заданий, обеспечивающих уверенность</w:t>
                  </w:r>
                </w:p>
                <w:p w:rsidR="003C2D83" w:rsidRPr="00243970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shape id="_x0000_s1041" type="#_x0000_t109" style="position:absolute;left:0;text-align:left;margin-left:9.9pt;margin-top:221.8pt;width:95.95pt;height:36.5pt;z-index:-4">
            <v:textbox style="mso-next-textbox:#_x0000_s1041" inset="1.83706mm,.91853mm,1.83706mm,.91853mm">
              <w:txbxContent>
                <w:p w:rsidR="003C2D83" w:rsidRPr="007A1ACE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МСА 100 – 999</w:t>
                  </w:r>
                </w:p>
                <w:p w:rsidR="003C2D83" w:rsidRPr="007A1ACE" w:rsidRDefault="003C2D83" w:rsidP="003C2D83">
                  <w:pPr>
                    <w:spacing w:before="0" w:line="200" w:lineRule="atLeast"/>
                    <w:jc w:val="center"/>
                    <w:rPr>
                      <w:color w:val="000000"/>
                      <w:sz w:val="15"/>
                      <w:szCs w:val="18"/>
                    </w:rPr>
                  </w:pPr>
                  <w:r w:rsidRPr="007A1ACE"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Международные стандарты аудита</w:t>
                  </w:r>
                  <w:r w:rsidRPr="007A1ACE">
                    <w:rPr>
                      <w:color w:val="000000"/>
                      <w:sz w:val="15"/>
                      <w:szCs w:val="18"/>
                      <w:lang w:val="ru-RU"/>
                    </w:rPr>
                    <w:t xml:space="preserve"> </w:t>
                  </w:r>
                  <w:r w:rsidRPr="007A1ACE">
                    <w:rPr>
                      <w:color w:val="000000"/>
                      <w:sz w:val="15"/>
                      <w:szCs w:val="18"/>
                      <w:lang w:val="ru-RU"/>
                    </w:rPr>
                    <w:br/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shape id="_x0000_s1036" type="#_x0000_t109" style="position:absolute;left:0;text-align:left;margin-left:9.9pt;margin-top:167.4pt;width:134.1pt;height:38.95pt;z-index:-5">
            <v:textbox style="mso-next-textbox:#_x0000_s1036" inset="1.83706mm,.91853mm,1.83706mm,.91853mm">
              <w:txbxContent>
                <w:p w:rsidR="003C2D83" w:rsidRPr="00243970" w:rsidRDefault="003C2D83" w:rsidP="003C2D83">
                  <w:pPr>
                    <w:spacing w:before="0" w:line="220" w:lineRule="atLeast"/>
                    <w:jc w:val="center"/>
                    <w:rPr>
                      <w:i/>
                      <w:sz w:val="15"/>
                      <w:szCs w:val="18"/>
                      <w:lang w:val="ru-RU"/>
                    </w:rPr>
                  </w:pPr>
                  <w:r w:rsidRPr="007A1ACE">
                    <w:rPr>
                      <w:i/>
                      <w:iCs/>
                      <w:sz w:val="15"/>
                      <w:szCs w:val="18"/>
                      <w:lang w:val="ru-RU"/>
                    </w:rPr>
                    <w:t>Аудит и обзорные проверки финансовой информации прошедших периодов</w:t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line id="_x0000_s1034" style="position:absolute;left:0;text-align:left;flip:y;z-index:-7" from="76.35pt,198.7pt" to="76.45pt,213.45pt" strokecolor="gray"/>
        </w:pict>
      </w:r>
      <w:r w:rsidR="00642750">
        <w:rPr>
          <w:noProof/>
          <w:lang w:val="ru-RU" w:eastAsia="ru-RU"/>
        </w:rPr>
        <w:pict>
          <v:line id="_x0000_s1028" style="position:absolute;left:0;text-align:left;flip:y;z-index:-9" from="54pt,213.85pt" to="54.1pt,221.2pt" strokecolor="gray"/>
        </w:pict>
      </w:r>
      <w:r w:rsidR="00642750">
        <w:rPr>
          <w:noProof/>
          <w:lang w:val="ru-RU" w:eastAsia="ru-RU"/>
        </w:rPr>
        <w:pict>
          <v:shape id="_x0000_s1043" type="#_x0000_t109" style="position:absolute;left:0;text-align:left;margin-left:45pt;margin-top:308.65pt;width:95.9pt;height:48.35pt;z-index:-14">
            <v:textbox style="mso-next-textbox:#_x0000_s1043" inset="1.83706mm,.91853mm,1.83706mm,.91853mm">
              <w:txbxContent>
                <w:p w:rsidR="003C2D83" w:rsidRPr="00243970" w:rsidRDefault="003C2D83" w:rsidP="003C2D83">
                  <w:pPr>
                    <w:spacing w:before="0" w:line="200" w:lineRule="atLeast"/>
                    <w:jc w:val="center"/>
                    <w:rPr>
                      <w:color w:val="000000"/>
                      <w:sz w:val="15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МСОП 2000 – 2699</w:t>
                  </w:r>
                  <w:r>
                    <w:rPr>
                      <w:color w:val="000000"/>
                      <w:sz w:val="15"/>
                      <w:szCs w:val="18"/>
                      <w:lang w:val="ru-RU"/>
                    </w:rPr>
                    <w:t xml:space="preserve"> </w:t>
                  </w:r>
                </w:p>
                <w:p w:rsidR="003C2D83" w:rsidRPr="00243970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</w:pPr>
                  <w:r w:rsidRPr="007A1ACE"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Международные стандарты обзорных проверок</w:t>
                  </w:r>
                  <w:r w:rsidRPr="007A1ACE"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br/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polyline id="_x0000_s1049" style="position:absolute;left:0;text-align:left;z-index:-10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3pt,149.65pt,153pt,160.15pt" coordsize="1,210" filled="f" strokecolor="gray">
            <v:path arrowok="t"/>
          </v:polyline>
        </w:pict>
      </w:r>
      <w:r w:rsidR="00642750">
        <w:rPr>
          <w:noProof/>
          <w:lang w:val="ru-RU" w:eastAsia="ru-RU"/>
        </w:rPr>
        <w:pict>
          <v:polyline id="_x0000_s1048" style="position:absolute;left:0;text-align:left;z-index:-11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153pt,121.15pt,153pt,131.65pt" coordsize="1,210" filled="f" strokecolor="gray">
            <v:path arrowok="t"/>
          </v:polyline>
        </w:pict>
      </w:r>
      <w:r w:rsidR="00642750">
        <w:rPr>
          <w:noProof/>
          <w:lang w:val="ru-RU" w:eastAsia="ru-RU"/>
        </w:rPr>
        <w:pict>
          <v:shape id="_x0000_s1045" type="#_x0000_t109" style="position:absolute;left:0;text-align:left;margin-left:189pt;margin-top:279.4pt;width:126pt;height:19.4pt;z-index:-12">
            <v:textbox style="mso-next-textbox:#_x0000_s1045" inset="1.83706mm,.91853mm,1.83706mm,.91853mm">
              <w:txbxContent>
                <w:p w:rsidR="003C2D83" w:rsidRPr="007A1ACE" w:rsidRDefault="003C2D83" w:rsidP="003C2D83">
                  <w:pPr>
                    <w:spacing w:before="0" w:line="200" w:lineRule="atLeast"/>
                    <w:jc w:val="center"/>
                    <w:rPr>
                      <w:i/>
                      <w:sz w:val="15"/>
                      <w:szCs w:val="18"/>
                    </w:rPr>
                  </w:pPr>
                  <w:r w:rsidRPr="007A1ACE">
                    <w:rPr>
                      <w:i/>
                      <w:iCs/>
                      <w:sz w:val="15"/>
                      <w:szCs w:val="18"/>
                      <w:lang w:val="ru-RU"/>
                    </w:rPr>
                    <w:t>Сопутствующие услуги</w:t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shape id="_x0000_s1044" type="#_x0000_t109" style="position:absolute;left:0;text-align:left;margin-left:189pt;margin-top:309.6pt;width:126pt;height:35.5pt;z-index:-13">
            <v:textbox style="mso-next-textbox:#_x0000_s1044" inset="1.83706mm,.91853mm,1.83706mm,.91853mm">
              <w:txbxContent>
                <w:p w:rsidR="003C2D83" w:rsidRPr="007A1ACE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МССУ 4000 – 4699</w:t>
                  </w:r>
                </w:p>
                <w:p w:rsidR="003C2D83" w:rsidRPr="007A1ACE" w:rsidRDefault="003C2D83" w:rsidP="003C2D83">
                  <w:pPr>
                    <w:spacing w:before="0" w:line="20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</w:rPr>
                  </w:pPr>
                  <w:r w:rsidRPr="007A1ACE"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 xml:space="preserve">Международные стандарты сопутствующих услуг </w:t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polyline id="_x0000_s1040" style="position:absolute;left:0;text-align:left;z-index:-15" points="74.9pt,159.9pt,75pt,166.9pt" coordsize="2,140" strokecolor="gray">
            <v:path arrowok="t"/>
          </v:polyline>
        </w:pict>
      </w:r>
      <w:r w:rsidR="00642750">
        <w:rPr>
          <w:noProof/>
          <w:lang w:val="ru-RU" w:eastAsia="ru-RU"/>
        </w:rPr>
        <w:pict>
          <v:line id="_x0000_s1039" style="position:absolute;left:0;text-align:left;z-index:-16" from="74.9pt,159.9pt" to="220.3pt,160pt" strokecolor="gray"/>
        </w:pict>
      </w:r>
      <w:r w:rsidR="00642750">
        <w:rPr>
          <w:noProof/>
          <w:lang w:val="ru-RU" w:eastAsia="ru-RU"/>
        </w:rPr>
        <w:pict>
          <v:shape id="_x0000_s1038" type="#_x0000_t109" style="position:absolute;left:0;text-align:left;margin-left:9.9pt;margin-top:131.8pt;width:280.8pt;height:17.65pt;z-index:-17">
            <v:textbox style="mso-next-textbox:#_x0000_s1038" inset="1.83706mm,.91853mm,1.83706mm,.91853mm">
              <w:txbxContent>
                <w:p w:rsidR="003C2D83" w:rsidRPr="00642750" w:rsidRDefault="003C2D83" w:rsidP="003C2D83">
                  <w:pPr>
                    <w:spacing w:before="0" w:line="200" w:lineRule="atLeast"/>
                    <w:jc w:val="center"/>
                    <w:rPr>
                      <w:color w:val="000000"/>
                      <w:sz w:val="15"/>
                      <w:szCs w:val="18"/>
                      <w:lang w:val="ru-RU"/>
                    </w:rPr>
                  </w:pPr>
                  <w:r w:rsidRPr="007A1ACE"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Международная концепция заданий, обеспечивающих уверенность</w:t>
                  </w:r>
                </w:p>
                <w:p w:rsidR="003C2D83" w:rsidRPr="00642750" w:rsidRDefault="003C2D83" w:rsidP="003C2D83">
                  <w:pPr>
                    <w:spacing w:before="0" w:line="200" w:lineRule="atLeast"/>
                    <w:jc w:val="center"/>
                    <w:rPr>
                      <w:color w:val="000000"/>
                      <w:sz w:val="15"/>
                      <w:szCs w:val="18"/>
                      <w:lang w:val="ru-RU"/>
                    </w:rPr>
                  </w:pP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9pt;margin-top:103.15pt;width:295.2pt;height:18pt;z-index:-18" filled="f" fillcolor="#0c9">
            <v:textbox style="mso-next-textbox:#_x0000_s1033" inset="1.83706mm,.91853mm,1.83706mm,.91853mm">
              <w:txbxContent>
                <w:p w:rsidR="003C2D83" w:rsidRPr="00243970" w:rsidRDefault="003C2D83" w:rsidP="003C2D83">
                  <w:pPr>
                    <w:spacing w:before="0" w:line="180" w:lineRule="atLeast"/>
                    <w:jc w:val="center"/>
                    <w:rPr>
                      <w:color w:val="000000"/>
                      <w:sz w:val="15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 xml:space="preserve">МСКК 1 – 99 «Международные стандарты контроля качества» </w:t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shape id="_x0000_s1032" style="position:absolute;left:0;text-align:left;margin-left:300.6pt;margin-top:121.9pt;width:.9pt;height:198.25pt;flip:x;z-index:-19" coordsize="1,4680" path="m,18l,,,4680e" filled="f" strokecolor="gray">
            <v:path arrowok="t"/>
          </v:shape>
        </w:pict>
      </w:r>
      <w:r w:rsidR="00642750">
        <w:rPr>
          <w:noProof/>
          <w:lang w:val="ru-RU" w:eastAsia="ru-RU"/>
        </w:rPr>
        <w:pict>
          <v:shape id="_x0000_s1031" style="position:absolute;left:0;text-align:left;margin-left:152.2pt;margin-top:94.15pt;width:.05pt;height:9pt;z-index:-20" coordsize="1,180" path="m,180hel,e" filled="f" strokecolor="gray">
            <v:path arrowok="t"/>
          </v:shape>
        </w:pict>
      </w:r>
      <w:r w:rsidR="00642750">
        <w:rPr>
          <w:noProof/>
          <w:lang w:val="ru-RU" w:eastAsia="ru-RU"/>
        </w:rPr>
        <w:pict>
          <v:shape id="_x0000_s1027" type="#_x0000_t202" style="position:absolute;left:0;text-align:left;margin-left:0;margin-top:22.6pt;width:314.1pt;height:33pt;z-index:-23" filled="f" fillcolor="#0c9" strokeweight="3pt">
            <v:stroke linestyle="thinThin"/>
            <v:textbox style="mso-next-textbox:#_x0000_s1027" inset="1.83706mm,.91853mm,1.83706mm,.91853mm">
              <w:txbxContent>
                <w:p w:rsidR="003C2D83" w:rsidRPr="00243970" w:rsidRDefault="003C2D83" w:rsidP="003C2D83">
                  <w:pPr>
                    <w:spacing w:before="0" w:line="220" w:lineRule="atLeast"/>
                    <w:jc w:val="center"/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</w:pPr>
                  <w:r>
                    <w:rPr>
                      <w:b/>
                      <w:bCs/>
                      <w:color w:val="000000"/>
                      <w:sz w:val="15"/>
                      <w:szCs w:val="18"/>
                      <w:lang w:val="ru-RU"/>
                    </w:rPr>
                    <w:t>Кодекс этики профессиональных бухгалтеров Совета по международным стандартам этики для бухгалтеров</w:t>
                  </w:r>
                </w:p>
              </w:txbxContent>
            </v:textbox>
          </v:shape>
        </w:pict>
      </w:r>
      <w:r w:rsidR="00642750">
        <w:rPr>
          <w:noProof/>
          <w:lang w:val="ru-RU" w:eastAsia="ru-RU"/>
        </w:rPr>
        <w:pict>
          <v:shape id="_x0000_s1047" type="#_x0000_t202" style="position:absolute;left:0;text-align:left;margin-left:9pt;margin-top:61.3pt;width:295.2pt;height:32.4pt;z-index:-22">
            <v:textbox style="mso-next-textbox:#_x0000_s1047" inset="1.83706mm,.91853mm,1.83706mm,.91853mm">
              <w:txbxContent>
                <w:p w:rsidR="003C2D83" w:rsidRPr="00243970" w:rsidRDefault="003C2D83" w:rsidP="003C2D83">
                  <w:pPr>
                    <w:spacing w:before="0" w:line="220" w:lineRule="atLeast"/>
                    <w:jc w:val="center"/>
                    <w:rPr>
                      <w:bCs/>
                      <w:i/>
                      <w:color w:val="000000"/>
                      <w:sz w:val="15"/>
                      <w:szCs w:val="18"/>
                      <w:lang w:val="ru-RU"/>
                    </w:rPr>
                  </w:pPr>
                  <w:r>
                    <w:rPr>
                      <w:bCs/>
                      <w:i/>
                      <w:iCs/>
                      <w:color w:val="000000"/>
                      <w:sz w:val="15"/>
                      <w:szCs w:val="18"/>
                      <w:lang w:val="ru-RU"/>
                    </w:rPr>
                    <w:t>Задания, охватываемые стандартами Совета по международным стандартам аудита и заданий, обеспечивающих уверенность</w:t>
                  </w:r>
                </w:p>
                <w:p w:rsidR="003C2D83" w:rsidRPr="00243970" w:rsidRDefault="003C2D83" w:rsidP="003C2D83">
                  <w:pPr>
                    <w:jc w:val="center"/>
                    <w:rPr>
                      <w:sz w:val="15"/>
                      <w:szCs w:val="15"/>
                      <w:lang w:val="ru-RU"/>
                    </w:rPr>
                  </w:pPr>
                </w:p>
              </w:txbxContent>
            </v:textbox>
          </v:shape>
        </w:pict>
      </w: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Pr="00593964" w:rsidRDefault="00593964" w:rsidP="00593964">
      <w:pPr>
        <w:rPr>
          <w:lang w:val="ru-RU"/>
        </w:rPr>
      </w:pPr>
    </w:p>
    <w:p w:rsidR="00593964" w:rsidRDefault="00593964" w:rsidP="00593964">
      <w:pPr>
        <w:rPr>
          <w:lang w:val="ru-RU"/>
        </w:rPr>
      </w:pPr>
    </w:p>
    <w:p w:rsidR="003C2D83" w:rsidRDefault="003C2D83" w:rsidP="00593964">
      <w:pPr>
        <w:jc w:val="center"/>
        <w:rPr>
          <w:lang w:val="ru-RU"/>
        </w:rPr>
      </w:pPr>
    </w:p>
    <w:p w:rsidR="00593964" w:rsidRDefault="00593964" w:rsidP="00593964">
      <w:pPr>
        <w:jc w:val="center"/>
        <w:rPr>
          <w:lang w:val="ru-RU"/>
        </w:rPr>
      </w:pPr>
    </w:p>
    <w:p w:rsidR="00593964" w:rsidRDefault="00593964" w:rsidP="00593964">
      <w:pPr>
        <w:jc w:val="center"/>
        <w:rPr>
          <w:lang w:val="ru-RU"/>
        </w:rPr>
      </w:pPr>
    </w:p>
    <w:p w:rsidR="004950FF" w:rsidRDefault="004950FF" w:rsidP="00593964">
      <w:pPr>
        <w:pStyle w:val="a7"/>
        <w:jc w:val="center"/>
        <w:rPr>
          <w:lang w:val="ru-RU"/>
        </w:rPr>
      </w:pPr>
    </w:p>
    <w:p w:rsidR="00593964" w:rsidRDefault="00593964" w:rsidP="00593964">
      <w:pPr>
        <w:pStyle w:val="a7"/>
        <w:jc w:val="center"/>
      </w:pPr>
      <w:r w:rsidRPr="00CC50D6">
        <w:t>© IFAC</w:t>
      </w:r>
    </w:p>
    <w:sectPr w:rsidR="00593964" w:rsidSect="00534C21">
      <w:footerReference w:type="even" r:id="rId7"/>
      <w:headerReference w:type="first" r:id="rId8"/>
      <w:footerReference w:type="first" r:id="rId9"/>
      <w:footnotePr>
        <w:numStart w:val="2"/>
      </w:footnotePr>
      <w:pgSz w:w="11907" w:h="16839" w:code="9"/>
      <w:pgMar w:top="720" w:right="2126" w:bottom="1080" w:left="2475" w:header="360" w:footer="720" w:gutter="36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E5D" w:rsidRDefault="00A13E5D">
      <w:r>
        <w:separator/>
      </w:r>
    </w:p>
  </w:endnote>
  <w:endnote w:type="continuationSeparator" w:id="0">
    <w:p w:rsidR="00A13E5D" w:rsidRDefault="00A1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3" w:rsidRDefault="003C2D83" w:rsidP="003C2D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93964">
      <w:rPr>
        <w:rStyle w:val="a9"/>
        <w:noProof/>
      </w:rPr>
      <w:t>8</w:t>
    </w:r>
    <w:r>
      <w:rPr>
        <w:rStyle w:val="a9"/>
      </w:rPr>
      <w:fldChar w:fldCharType="end"/>
    </w:r>
  </w:p>
  <w:p w:rsidR="003C2D83" w:rsidRDefault="003C2D83" w:rsidP="003C2D83">
    <w:pPr>
      <w:pStyle w:val="a7"/>
      <w:jc w:val="left"/>
    </w:pPr>
    <w:r>
      <w:rPr>
        <w:lang w:val="ru-RU"/>
      </w:rPr>
      <w:t>Структура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3" w:rsidRDefault="003C2D83" w:rsidP="003C2D8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117</w:t>
    </w:r>
    <w:r>
      <w:rPr>
        <w:rStyle w:val="a9"/>
      </w:rPr>
      <w:fldChar w:fldCharType="end"/>
    </w:r>
  </w:p>
  <w:p w:rsidR="003C2D83" w:rsidRDefault="003C2D83">
    <w:pPr>
      <w:pStyle w:val="a7"/>
    </w:pPr>
    <w:r>
      <w:rPr>
        <w:lang w:val="ru-RU"/>
      </w:rPr>
      <w:t>Структура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E5D" w:rsidRDefault="00A13E5D">
      <w:r>
        <w:separator/>
      </w:r>
    </w:p>
  </w:footnote>
  <w:footnote w:type="continuationSeparator" w:id="0">
    <w:p w:rsidR="00A13E5D" w:rsidRDefault="00A1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D83" w:rsidRPr="00243970" w:rsidRDefault="003C2D83">
    <w:pPr>
      <w:pStyle w:val="a4"/>
      <w:rPr>
        <w:lang w:val="ru-RU"/>
      </w:rPr>
    </w:pPr>
    <w:r>
      <w:rPr>
        <w:lang w:val="ru-RU"/>
      </w:rPr>
      <w:t xml:space="preserve">Структура стандартов, выпущенных Советом по международным стандартам аудита и заданий, </w:t>
    </w:r>
    <w:proofErr w:type="gramStart"/>
    <w:r>
      <w:rPr>
        <w:lang w:val="ru-RU"/>
      </w:rPr>
      <w:t>обеспечивающий</w:t>
    </w:r>
    <w:proofErr w:type="gramEnd"/>
    <w:r>
      <w:rPr>
        <w:lang w:val="ru-RU"/>
      </w:rPr>
      <w:t xml:space="preserve"> уверенность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103CF6"/>
    <w:lvl w:ilvl="0">
      <w:numFmt w:val="bullet"/>
      <w:pStyle w:val="DashUnderBulletUnderNumpar"/>
      <w:lvlText w:val="*"/>
      <w:lvlJc w:val="left"/>
    </w:lvl>
  </w:abstractNum>
  <w:abstractNum w:abstractNumId="1">
    <w:nsid w:val="049E503B"/>
    <w:multiLevelType w:val="hybridMultilevel"/>
    <w:tmpl w:val="E79AAA82"/>
    <w:lvl w:ilvl="0">
      <w:start w:val="1"/>
      <w:numFmt w:val="bullet"/>
      <w:lvlText w:val="◦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pStyle w:val="HollowBullUnderBulletLev2"/>
      <w:lvlText w:val="–"/>
      <w:lvlJc w:val="left"/>
      <w:pPr>
        <w:tabs>
          <w:tab w:val="num" w:pos="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F47440"/>
    <w:multiLevelType w:val="hybridMultilevel"/>
    <w:tmpl w:val="DFA8E8C8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>
      <w:start w:val="1"/>
      <w:numFmt w:val="bullet"/>
      <w:pStyle w:val="bulleted3rdlevel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vertAlign w:val="baseline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296C49"/>
    <w:multiLevelType w:val="multilevel"/>
    <w:tmpl w:val="B9208E0C"/>
    <w:lvl w:ilvl="0">
      <w:start w:val="1"/>
      <w:numFmt w:val="bullet"/>
      <w:pStyle w:val="hyphenLev4"/>
      <w:lvlText w:val="–"/>
      <w:lvlJc w:val="left"/>
      <w:pPr>
        <w:tabs>
          <w:tab w:val="num" w:pos="1267"/>
        </w:tabs>
        <w:ind w:left="126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DF21C7"/>
    <w:multiLevelType w:val="hybridMultilevel"/>
    <w:tmpl w:val="A45A8980"/>
    <w:lvl w:ilvl="0">
      <w:start w:val="1"/>
      <w:numFmt w:val="bullet"/>
      <w:pStyle w:val="DefinitionBulletUnderLetterL2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A2067"/>
    <w:multiLevelType w:val="hybridMultilevel"/>
    <w:tmpl w:val="11C892FA"/>
    <w:lvl w:ilvl="0">
      <w:start w:val="1"/>
      <w:numFmt w:val="bullet"/>
      <w:pStyle w:val="Bulletedlistlevel2"/>
      <w:lvlText w:val="•"/>
      <w:lvlJc w:val="left"/>
      <w:pPr>
        <w:tabs>
          <w:tab w:val="num" w:pos="720"/>
        </w:tabs>
        <w:ind w:left="936" w:hanging="216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76142"/>
    <w:multiLevelType w:val="hybridMultilevel"/>
    <w:tmpl w:val="E0D26CEE"/>
    <w:lvl w:ilvl="0">
      <w:start w:val="1"/>
      <w:numFmt w:val="lowerRoman"/>
      <w:pStyle w:val="Sub-letteredlist"/>
      <w:lvlText w:val="(%1)"/>
      <w:lvlJc w:val="right"/>
      <w:pPr>
        <w:tabs>
          <w:tab w:val="num" w:pos="1987"/>
        </w:tabs>
        <w:ind w:left="16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C61CFC"/>
    <w:multiLevelType w:val="hybridMultilevel"/>
    <w:tmpl w:val="3CEC7A08"/>
    <w:lvl w:ilvl="0">
      <w:start w:val="1"/>
      <w:numFmt w:val="bullet"/>
      <w:pStyle w:val="BulletFrameworkTable"/>
      <w:lvlText w:val="•"/>
      <w:lvlJc w:val="left"/>
      <w:pPr>
        <w:tabs>
          <w:tab w:val="num" w:pos="1656"/>
        </w:tabs>
        <w:ind w:left="1656" w:hanging="360"/>
      </w:pPr>
      <w:rPr>
        <w:rFonts w:asci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>
    <w:nsid w:val="1D0D2759"/>
    <w:multiLevelType w:val="hybridMultilevel"/>
    <w:tmpl w:val="69A42876"/>
    <w:lvl w:ilvl="0">
      <w:start w:val="1"/>
      <w:numFmt w:val="lowerRoman"/>
      <w:pStyle w:val="L3NumRom"/>
      <w:lvlText w:val="(%1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12A09"/>
    <w:multiLevelType w:val="multilevel"/>
    <w:tmpl w:val="B4107A14"/>
    <w:lvl w:ilvl="0">
      <w:start w:val="1"/>
      <w:numFmt w:val="bullet"/>
      <w:pStyle w:val="indenteddefini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8126F72"/>
    <w:multiLevelType w:val="hybridMultilevel"/>
    <w:tmpl w:val="204C4AD2"/>
    <w:lvl w:ilvl="0">
      <w:start w:val="1"/>
      <w:numFmt w:val="lowerLetter"/>
      <w:pStyle w:val="LetterUnderDefinition"/>
      <w:lvlText w:val="(%1)"/>
      <w:lvlJc w:val="left"/>
      <w:pPr>
        <w:tabs>
          <w:tab w:val="num" w:pos="907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3B2728"/>
    <w:multiLevelType w:val="multilevel"/>
    <w:tmpl w:val="0FCED63C"/>
    <w:lvl w:ilvl="0">
      <w:start w:val="1"/>
      <w:numFmt w:val="lowerLetter"/>
      <w:pStyle w:val="LetteredList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lowerRoman"/>
      <w:lvlText w:val="(%2)"/>
      <w:lvlJc w:val="right"/>
      <w:pPr>
        <w:tabs>
          <w:tab w:val="num" w:pos="1440"/>
        </w:tabs>
        <w:ind w:left="1440" w:hanging="7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2">
    <w:nsid w:val="3B090AFF"/>
    <w:multiLevelType w:val="hybridMultilevel"/>
    <w:tmpl w:val="4D0AE918"/>
    <w:lvl w:ilvl="0">
      <w:start w:val="1"/>
      <w:numFmt w:val="bullet"/>
      <w:pStyle w:val="BulletedListundernumpara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BD20EA"/>
    <w:multiLevelType w:val="hybridMultilevel"/>
    <w:tmpl w:val="904AE5BA"/>
    <w:lvl w:ilvl="0">
      <w:start w:val="1"/>
      <w:numFmt w:val="bullet"/>
      <w:pStyle w:val="BulletedListL3Hollow"/>
      <w:lvlText w:val="◦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0D583B"/>
    <w:multiLevelType w:val="hybridMultilevel"/>
    <w:tmpl w:val="0F4C344E"/>
    <w:lvl w:ilvl="0">
      <w:start w:val="1"/>
      <w:numFmt w:val="bullet"/>
      <w:pStyle w:val="BulletedLis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0D12EF"/>
    <w:multiLevelType w:val="hybridMultilevel"/>
    <w:tmpl w:val="1A8E13FE"/>
    <w:lvl w:ilvl="0">
      <w:start w:val="1"/>
      <w:numFmt w:val="bullet"/>
      <w:pStyle w:val="Iaps1006BulletHollow"/>
      <w:lvlText w:val="◦"/>
      <w:lvlJc w:val="left"/>
      <w:pPr>
        <w:tabs>
          <w:tab w:val="num" w:pos="1152"/>
        </w:tabs>
        <w:ind w:left="792" w:firstLine="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6">
    <w:nsid w:val="4E857FFB"/>
    <w:multiLevelType w:val="hybridMultilevel"/>
    <w:tmpl w:val="50F09892"/>
    <w:lvl w:ilvl="0">
      <w:start w:val="1"/>
      <w:numFmt w:val="bullet"/>
      <w:pStyle w:val="BulletedListSubpoint"/>
      <w:lvlText w:val="◦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6944DF"/>
    <w:multiLevelType w:val="hybridMultilevel"/>
    <w:tmpl w:val="F642DEAA"/>
    <w:lvl w:ilvl="0">
      <w:start w:val="1"/>
      <w:numFmt w:val="lowerLetter"/>
      <w:pStyle w:val="DefinitionLetterUnderDefinition"/>
      <w:lvlText w:val="(%1)"/>
      <w:lvlJc w:val="left"/>
      <w:pPr>
        <w:tabs>
          <w:tab w:val="num" w:pos="907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AD2FEC"/>
    <w:multiLevelType w:val="hybridMultilevel"/>
    <w:tmpl w:val="54ACA52A"/>
    <w:lvl w:ilvl="0">
      <w:start w:val="1"/>
      <w:numFmt w:val="bullet"/>
      <w:pStyle w:val="BulletedListundernumparaItalic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46DD5"/>
    <w:multiLevelType w:val="hybridMultilevel"/>
    <w:tmpl w:val="AEF2F5FE"/>
    <w:lvl w:ilvl="0">
      <w:start w:val="1"/>
      <w:numFmt w:val="bullet"/>
      <w:pStyle w:val="BulletedListL4"/>
      <w:lvlText w:val="◦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AC6634"/>
    <w:multiLevelType w:val="hybridMultilevel"/>
    <w:tmpl w:val="F17CAB8C"/>
    <w:lvl w:ilvl="0">
      <w:start w:val="1"/>
      <w:numFmt w:val="lowerLetter"/>
      <w:pStyle w:val="LetteredlistUnderBulletUnderNumPar"/>
      <w:lvlText w:val="(%1)"/>
      <w:lvlJc w:val="right"/>
      <w:pPr>
        <w:tabs>
          <w:tab w:val="num" w:pos="1670"/>
        </w:tabs>
        <w:ind w:left="1440" w:hanging="11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6CBE15AB"/>
    <w:multiLevelType w:val="multilevel"/>
    <w:tmpl w:val="B1FEF5EE"/>
    <w:lvl w:ilvl="0">
      <w:start w:val="1"/>
      <w:numFmt w:val="decimal"/>
      <w:pStyle w:val="NumberedParagraph-BulletelistLeft0Firstline0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right"/>
      <w:pPr>
        <w:tabs>
          <w:tab w:val="num" w:pos="1325"/>
        </w:tabs>
        <w:ind w:left="1325" w:hanging="360"/>
      </w:pPr>
      <w:rPr>
        <w:rFonts w:hint="default"/>
        <w:b w:val="0"/>
      </w:rPr>
    </w:lvl>
    <w:lvl w:ilvl="2">
      <w:start w:val="1"/>
      <w:numFmt w:val="lowerRoman"/>
      <w:lvlText w:val="(%3)"/>
      <w:lvlJc w:val="right"/>
      <w:pPr>
        <w:tabs>
          <w:tab w:val="num" w:pos="1872"/>
        </w:tabs>
        <w:ind w:left="1872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2">
    <w:nsid w:val="6ECB2E41"/>
    <w:multiLevelType w:val="hybridMultilevel"/>
    <w:tmpl w:val="6EAC58B6"/>
    <w:lvl w:ilvl="0">
      <w:start w:val="1"/>
      <w:numFmt w:val="bullet"/>
      <w:pStyle w:val="BulletedListunderletterunderNumPar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581AE2"/>
    <w:multiLevelType w:val="hybridMultilevel"/>
    <w:tmpl w:val="2AAEB2B6"/>
    <w:lvl w:ilvl="0">
      <w:start w:val="1"/>
      <w:numFmt w:val="lowerLetter"/>
      <w:pStyle w:val="LetteredListunderAppendixL1"/>
      <w:lvlText w:val="(%1)"/>
      <w:lvlJc w:val="left"/>
      <w:pPr>
        <w:tabs>
          <w:tab w:val="num" w:pos="907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625CCE"/>
    <w:multiLevelType w:val="hybridMultilevel"/>
    <w:tmpl w:val="115EA1A2"/>
    <w:lvl w:ilvl="0">
      <w:start w:val="1"/>
      <w:numFmt w:val="bullet"/>
      <w:pStyle w:val="BulletHollowL2"/>
      <w:lvlText w:val="◦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2"/>
  </w:num>
  <w:num w:numId="4">
    <w:abstractNumId w:val="14"/>
  </w:num>
  <w:num w:numId="5">
    <w:abstractNumId w:val="0"/>
    <w:lvlOverride w:ilvl="0">
      <w:lvl w:ilvl="0">
        <w:start w:val="1"/>
        <w:numFmt w:val="bullet"/>
        <w:pStyle w:val="DashUnderBulletUnderNumpar"/>
        <w:lvlText w:val="–"/>
        <w:legacy w:legacy="1" w:legacySpace="0" w:legacyIndent="216"/>
        <w:lvlJc w:val="left"/>
        <w:pPr>
          <w:ind w:left="1440" w:hanging="216"/>
        </w:pPr>
        <w:rPr>
          <w:rFonts w:ascii="Times New Roman" w:hAnsi="Times New Roman" w:cs="Times New Roman" w:hint="default"/>
          <w:sz w:val="18"/>
        </w:rPr>
      </w:lvl>
    </w:lvlOverride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7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  <w:num w:numId="15">
    <w:abstractNumId w:val="10"/>
  </w:num>
  <w:num w:numId="16">
    <w:abstractNumId w:val="20"/>
  </w:num>
  <w:num w:numId="17">
    <w:abstractNumId w:val="22"/>
  </w:num>
  <w:num w:numId="18">
    <w:abstractNumId w:val="23"/>
  </w:num>
  <w:num w:numId="19">
    <w:abstractNumId w:val="18"/>
  </w:num>
  <w:num w:numId="20">
    <w:abstractNumId w:val="16"/>
  </w:num>
  <w:num w:numId="21">
    <w:abstractNumId w:val="13"/>
  </w:num>
  <w:num w:numId="22">
    <w:abstractNumId w:val="15"/>
  </w:num>
  <w:num w:numId="23">
    <w:abstractNumId w:val="19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evenAndOddHeaders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BBB"/>
    <w:rsid w:val="00243970"/>
    <w:rsid w:val="003C2D83"/>
    <w:rsid w:val="004437E3"/>
    <w:rsid w:val="004950FF"/>
    <w:rsid w:val="004F3FC2"/>
    <w:rsid w:val="00534C21"/>
    <w:rsid w:val="00577D9B"/>
    <w:rsid w:val="00593964"/>
    <w:rsid w:val="0062232D"/>
    <w:rsid w:val="00642750"/>
    <w:rsid w:val="00677332"/>
    <w:rsid w:val="007224E8"/>
    <w:rsid w:val="007B6992"/>
    <w:rsid w:val="00807FF4"/>
    <w:rsid w:val="008262EE"/>
    <w:rsid w:val="008F3728"/>
    <w:rsid w:val="00997827"/>
    <w:rsid w:val="00A13E5D"/>
    <w:rsid w:val="00A217EF"/>
    <w:rsid w:val="00DD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7F89"/>
    <w:pPr>
      <w:spacing w:before="120" w:line="240" w:lineRule="exact"/>
      <w:jc w:val="both"/>
    </w:pPr>
    <w:rPr>
      <w:lang w:val="en-US" w:eastAsia="en-US"/>
    </w:rPr>
  </w:style>
  <w:style w:type="paragraph" w:styleId="1">
    <w:name w:val="heading 1"/>
    <w:aliases w:val="Document Title"/>
    <w:basedOn w:val="a"/>
    <w:next w:val="a"/>
    <w:qFormat/>
    <w:rsid w:val="00EC7F89"/>
    <w:pPr>
      <w:spacing w:before="140" w:line="280" w:lineRule="exact"/>
      <w:jc w:val="center"/>
      <w:outlineLvl w:val="0"/>
    </w:pPr>
    <w:rPr>
      <w:rFonts w:cs="Arial"/>
      <w:b/>
      <w:bCs/>
      <w:caps/>
      <w:kern w:val="32"/>
      <w:sz w:val="24"/>
    </w:rPr>
  </w:style>
  <w:style w:type="paragraph" w:styleId="2">
    <w:name w:val="heading 2"/>
    <w:basedOn w:val="a"/>
    <w:next w:val="a"/>
    <w:qFormat/>
    <w:rsid w:val="00EC7F89"/>
    <w:pPr>
      <w:keepNext/>
      <w:keepLines/>
      <w:spacing w:before="180" w:line="240" w:lineRule="atLeast"/>
      <w:jc w:val="left"/>
      <w:outlineLvl w:val="1"/>
    </w:pPr>
    <w:rPr>
      <w:rFonts w:cs="Arial"/>
      <w:b/>
      <w:bCs/>
      <w:iCs/>
      <w:sz w:val="24"/>
      <w:szCs w:val="24"/>
    </w:rPr>
  </w:style>
  <w:style w:type="paragraph" w:styleId="3">
    <w:name w:val="heading 3"/>
    <w:aliases w:val="Section Headings"/>
    <w:basedOn w:val="a"/>
    <w:next w:val="a"/>
    <w:qFormat/>
    <w:rsid w:val="00EC7F89"/>
    <w:pPr>
      <w:spacing w:before="180"/>
      <w:ind w:right="360"/>
      <w:outlineLvl w:val="2"/>
    </w:pPr>
    <w:rPr>
      <w:rFonts w:cs="Arial"/>
      <w:b/>
      <w:bCs/>
    </w:rPr>
  </w:style>
  <w:style w:type="paragraph" w:styleId="4">
    <w:name w:val="heading 4"/>
    <w:aliases w:val="Italic Section Head"/>
    <w:basedOn w:val="a"/>
    <w:next w:val="a"/>
    <w:qFormat/>
    <w:rsid w:val="00EC7F89"/>
    <w:pPr>
      <w:keepNext/>
      <w:spacing w:before="180"/>
      <w:outlineLvl w:val="3"/>
    </w:pPr>
    <w:rPr>
      <w:bCs/>
      <w:i/>
      <w:szCs w:val="28"/>
    </w:rPr>
  </w:style>
  <w:style w:type="paragraph" w:styleId="5">
    <w:name w:val="heading 5"/>
    <w:basedOn w:val="a"/>
    <w:next w:val="a"/>
    <w:qFormat/>
    <w:rsid w:val="00EC7F89"/>
    <w:pPr>
      <w:keepNext/>
      <w:spacing w:before="180"/>
      <w:jc w:val="left"/>
      <w:outlineLvl w:val="4"/>
    </w:pPr>
    <w:rPr>
      <w:bCs/>
      <w:iCs/>
      <w:szCs w:val="26"/>
    </w:rPr>
  </w:style>
  <w:style w:type="paragraph" w:styleId="6">
    <w:name w:val="heading 6"/>
    <w:basedOn w:val="a"/>
    <w:next w:val="a"/>
    <w:qFormat/>
    <w:rsid w:val="00EC7F89"/>
    <w:pPr>
      <w:spacing w:before="0"/>
      <w:jc w:val="right"/>
      <w:outlineLvl w:val="5"/>
    </w:pPr>
    <w:rPr>
      <w:b/>
      <w:bCs/>
      <w:szCs w:val="22"/>
    </w:rPr>
  </w:style>
  <w:style w:type="character" w:default="1" w:styleId="a0">
    <w:name w:val="Default Paragraph Font"/>
    <w:semiHidden/>
    <w:rsid w:val="00EC7F89"/>
  </w:style>
  <w:style w:type="table" w:default="1" w:styleId="a1">
    <w:name w:val="Normal Table"/>
    <w:semiHidden/>
    <w:rsid w:val="00EC7F8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C7F89"/>
  </w:style>
  <w:style w:type="paragraph" w:styleId="a3">
    <w:name w:val="footnote text"/>
    <w:aliases w:val="Footnote New,Footnote Text Char,Footnote Text Char1,Footnote Text Char11,Footnote Text Char12,Footnote Text Char2,Footnote Text Char21,Footnote Text Char3,Footnote Text Char31,Footnote Text Char4,Footnote Text Char5,Footnote Text Char6"/>
    <w:basedOn w:val="a"/>
    <w:semiHidden/>
    <w:rsid w:val="00EC7F89"/>
    <w:pPr>
      <w:spacing w:line="200" w:lineRule="exact"/>
      <w:ind w:left="404" w:hanging="202"/>
    </w:pPr>
    <w:rPr>
      <w:snapToGrid w:val="0"/>
      <w:kern w:val="12"/>
      <w:sz w:val="16"/>
    </w:rPr>
  </w:style>
  <w:style w:type="paragraph" w:customStyle="1" w:styleId="TOCRegular">
    <w:name w:val="TOC Regular"/>
    <w:basedOn w:val="a"/>
    <w:rsid w:val="00EC7F89"/>
    <w:pPr>
      <w:tabs>
        <w:tab w:val="right" w:leader="dot" w:pos="6480"/>
      </w:tabs>
      <w:ind w:left="360" w:right="1541" w:hanging="360"/>
    </w:pPr>
  </w:style>
  <w:style w:type="paragraph" w:customStyle="1" w:styleId="NumberedParagraph-BulletelistLeft0Firstline0">
    <w:name w:val="Numbered Paragraph - Bullete list + Left:  0&quot; First line:  0&quot;"/>
    <w:basedOn w:val="a"/>
    <w:rsid w:val="00EC7F89"/>
    <w:pPr>
      <w:numPr>
        <w:numId w:val="1"/>
      </w:numPr>
    </w:pPr>
  </w:style>
  <w:style w:type="paragraph" w:styleId="a4">
    <w:name w:val="header"/>
    <w:basedOn w:val="a"/>
    <w:rsid w:val="00EC7F89"/>
    <w:pPr>
      <w:spacing w:line="200" w:lineRule="exact"/>
      <w:jc w:val="center"/>
    </w:pPr>
    <w:rPr>
      <w:caps/>
      <w:kern w:val="12"/>
      <w:sz w:val="16"/>
      <w:szCs w:val="16"/>
    </w:rPr>
  </w:style>
  <w:style w:type="paragraph" w:customStyle="1" w:styleId="TOCBody">
    <w:name w:val="TOC Body"/>
    <w:basedOn w:val="a"/>
    <w:rsid w:val="00EC7F89"/>
    <w:pPr>
      <w:tabs>
        <w:tab w:val="left" w:pos="360"/>
        <w:tab w:val="left" w:pos="907"/>
        <w:tab w:val="right" w:leader="dot" w:pos="6120"/>
        <w:tab w:val="right" w:pos="6840"/>
      </w:tabs>
      <w:ind w:left="360" w:hanging="360"/>
      <w:jc w:val="left"/>
    </w:pPr>
  </w:style>
  <w:style w:type="paragraph" w:customStyle="1" w:styleId="TOCheader">
    <w:name w:val="TOC header"/>
    <w:basedOn w:val="a"/>
    <w:rsid w:val="00EC7F89"/>
    <w:pPr>
      <w:tabs>
        <w:tab w:val="right" w:pos="6480"/>
      </w:tabs>
      <w:jc w:val="right"/>
    </w:pPr>
  </w:style>
  <w:style w:type="paragraph" w:customStyle="1" w:styleId="BulletedListundernumpara">
    <w:name w:val="Bulleted List under num para"/>
    <w:basedOn w:val="a"/>
    <w:rsid w:val="00EC7F89"/>
    <w:pPr>
      <w:numPr>
        <w:numId w:val="2"/>
      </w:numPr>
      <w:tabs>
        <w:tab w:val="left" w:pos="1267"/>
      </w:tabs>
    </w:pPr>
  </w:style>
  <w:style w:type="paragraph" w:customStyle="1" w:styleId="BoxedText">
    <w:name w:val="Boxed Text"/>
    <w:basedOn w:val="a"/>
    <w:rsid w:val="00EC7F89"/>
    <w:pPr>
      <w:framePr w:hSpace="288" w:vSpace="288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StyleHeading4Level2-aLevel2-a1Level2-a2Level2-a11">
    <w:name w:val="Style Heading 4Level 2 - aLevel 2 - a1Level 2 - a2Level 2 - a11..."/>
    <w:basedOn w:val="4"/>
    <w:rsid w:val="00EC7F89"/>
    <w:pPr>
      <w:keepNext w:val="0"/>
      <w:spacing w:before="140"/>
    </w:pPr>
    <w:rPr>
      <w:b/>
      <w:bCs w:val="0"/>
      <w:i w:val="0"/>
      <w:iCs/>
      <w:kern w:val="8"/>
      <w:szCs w:val="20"/>
    </w:rPr>
  </w:style>
  <w:style w:type="paragraph" w:customStyle="1" w:styleId="bulleted3rdlevel">
    <w:name w:val="bulleted 3rd level"/>
    <w:basedOn w:val="a"/>
    <w:rsid w:val="00EC7F89"/>
    <w:pPr>
      <w:numPr>
        <w:ilvl w:val="1"/>
        <w:numId w:val="3"/>
      </w:numPr>
      <w:ind w:right="360"/>
    </w:pPr>
    <w:rPr>
      <w:rFonts w:eastAsia="Batang"/>
      <w:kern w:val="28"/>
    </w:rPr>
  </w:style>
  <w:style w:type="paragraph" w:customStyle="1" w:styleId="Appendix">
    <w:name w:val="Appendix"/>
    <w:basedOn w:val="a"/>
    <w:rsid w:val="00EC7F89"/>
    <w:pPr>
      <w:tabs>
        <w:tab w:val="center" w:pos="5040"/>
      </w:tabs>
      <w:spacing w:after="600" w:line="240" w:lineRule="auto"/>
      <w:jc w:val="right"/>
    </w:pPr>
    <w:rPr>
      <w:b/>
      <w:bCs/>
      <w:kern w:val="12"/>
      <w:sz w:val="24"/>
    </w:rPr>
  </w:style>
  <w:style w:type="paragraph" w:customStyle="1" w:styleId="Footnote">
    <w:name w:val="Footnote"/>
    <w:basedOn w:val="a3"/>
    <w:rsid w:val="00EC7F89"/>
    <w:pPr>
      <w:tabs>
        <w:tab w:val="left" w:pos="446"/>
      </w:tabs>
      <w:spacing w:before="60"/>
      <w:ind w:left="202"/>
    </w:pPr>
    <w:rPr>
      <w:szCs w:val="16"/>
    </w:rPr>
  </w:style>
  <w:style w:type="paragraph" w:customStyle="1" w:styleId="NumberedParagraph-BulletelistLeft0Firstline00">
    <w:name w:val="Numbered Paragraph - Bullete list + Left:  0&quot; First line:  0&quot;..."/>
    <w:basedOn w:val="NumberedParagraph-BulletelistLeft0Firstline0"/>
    <w:rsid w:val="00EC7F89"/>
    <w:pPr>
      <w:numPr>
        <w:numId w:val="0"/>
      </w:numPr>
    </w:pPr>
    <w:rPr>
      <w:b/>
      <w:bCs/>
    </w:rPr>
  </w:style>
  <w:style w:type="paragraph" w:customStyle="1" w:styleId="hyphenLev4">
    <w:name w:val="hyphen Lev4"/>
    <w:basedOn w:val="a"/>
    <w:rsid w:val="00EC7F89"/>
    <w:pPr>
      <w:numPr>
        <w:numId w:val="11"/>
      </w:numPr>
    </w:pPr>
  </w:style>
  <w:style w:type="paragraph" w:customStyle="1" w:styleId="BulletedList">
    <w:name w:val="Bulleted List"/>
    <w:basedOn w:val="a"/>
    <w:rsid w:val="00EC7F89"/>
    <w:pPr>
      <w:numPr>
        <w:numId w:val="4"/>
      </w:numPr>
    </w:pPr>
  </w:style>
  <w:style w:type="paragraph" w:customStyle="1" w:styleId="iaps1006bulletstyle2left">
    <w:name w:val="iaps 1006 bullet style 2 left"/>
    <w:basedOn w:val="a"/>
    <w:rsid w:val="00EC7F89"/>
    <w:pPr>
      <w:tabs>
        <w:tab w:val="left" w:pos="540"/>
        <w:tab w:val="left" w:pos="1267"/>
      </w:tabs>
      <w:ind w:right="360"/>
    </w:pPr>
  </w:style>
  <w:style w:type="paragraph" w:customStyle="1" w:styleId="StyleAppendNormalLeftLeft0Firstline0">
    <w:name w:val="Style Append Normal + Left Left:  0&quot; First line:  0&quot;"/>
    <w:basedOn w:val="a"/>
    <w:rsid w:val="00EC7F89"/>
    <w:pPr>
      <w:overflowPunct w:val="0"/>
      <w:autoSpaceDE w:val="0"/>
      <w:autoSpaceDN w:val="0"/>
      <w:adjustRightInd w:val="0"/>
      <w:spacing w:after="240"/>
      <w:jc w:val="left"/>
      <w:textAlignment w:val="baseline"/>
    </w:pPr>
    <w:rPr>
      <w:kern w:val="8"/>
    </w:rPr>
  </w:style>
  <w:style w:type="paragraph" w:customStyle="1" w:styleId="Bulletedlistlevel2">
    <w:name w:val="Bulleted list level 2"/>
    <w:basedOn w:val="BulletedList"/>
    <w:rsid w:val="00EC7F89"/>
    <w:pPr>
      <w:numPr>
        <w:numId w:val="7"/>
      </w:numPr>
      <w:tabs>
        <w:tab w:val="clear" w:pos="720"/>
        <w:tab w:val="left" w:pos="907"/>
      </w:tabs>
      <w:ind w:left="907" w:right="360" w:hanging="360"/>
    </w:pPr>
  </w:style>
  <w:style w:type="paragraph" w:customStyle="1" w:styleId="TOCHeadline">
    <w:name w:val="TOC Headline"/>
    <w:basedOn w:val="3"/>
    <w:rsid w:val="00EC7F89"/>
    <w:pPr>
      <w:framePr w:wrap="around" w:vAnchor="text" w:hAnchor="text" w:y="1"/>
      <w:ind w:right="0"/>
      <w:jc w:val="center"/>
    </w:pPr>
    <w:rPr>
      <w:rFonts w:cs="Times New Roman"/>
      <w:caps/>
      <w:color w:val="000000"/>
      <w:sz w:val="24"/>
    </w:rPr>
  </w:style>
  <w:style w:type="paragraph" w:customStyle="1" w:styleId="bullet3undernumparunderlet">
    <w:name w:val="bullet 3 under num par under let"/>
    <w:basedOn w:val="a"/>
    <w:rsid w:val="00EC7F89"/>
    <w:pPr>
      <w:spacing w:after="120" w:line="220" w:lineRule="exact"/>
      <w:ind w:left="1224" w:hanging="216"/>
    </w:pPr>
  </w:style>
  <w:style w:type="paragraph" w:customStyle="1" w:styleId="bullet3undernumparunderletAfter0pt">
    <w:name w:val="bullet 3 under num par under let + After:  0 pt"/>
    <w:basedOn w:val="bullet3undernumparunderlet"/>
    <w:rsid w:val="00EC7F89"/>
    <w:pPr>
      <w:spacing w:after="0"/>
      <w:ind w:left="1685" w:hanging="360"/>
    </w:pPr>
  </w:style>
  <w:style w:type="paragraph" w:customStyle="1" w:styleId="iaps1006bulletleftBefore3pt">
    <w:name w:val="iaps 1006 bullet left + Before:  3 pt"/>
    <w:basedOn w:val="a"/>
    <w:rsid w:val="00EC7F89"/>
    <w:pPr>
      <w:keepNext/>
      <w:keepLines/>
      <w:tabs>
        <w:tab w:val="left" w:pos="900"/>
      </w:tabs>
      <w:spacing w:before="60" w:line="240" w:lineRule="atLeast"/>
      <w:ind w:right="360"/>
    </w:pPr>
  </w:style>
  <w:style w:type="paragraph" w:customStyle="1" w:styleId="iaps1006bulletStyle2LeftRight0131">
    <w:name w:val="iaps 1006 bullet Style2 + Left Right:  0.13&quot;1"/>
    <w:basedOn w:val="a"/>
    <w:rsid w:val="00EC7F89"/>
    <w:pPr>
      <w:tabs>
        <w:tab w:val="left" w:pos="425"/>
        <w:tab w:val="left" w:pos="1267"/>
      </w:tabs>
      <w:ind w:right="187"/>
      <w:jc w:val="left"/>
    </w:pPr>
  </w:style>
  <w:style w:type="character" w:styleId="a5">
    <w:name w:val="footnote reference"/>
    <w:semiHidden/>
    <w:rsid w:val="00EC7F89"/>
    <w:rPr>
      <w:rFonts w:ascii="Times New Roman" w:hAnsi="Times New Roman"/>
      <w:dstrike w:val="0"/>
      <w:position w:val="6"/>
      <w:sz w:val="14"/>
      <w:szCs w:val="14"/>
      <w:vertAlign w:val="baseline"/>
    </w:rPr>
  </w:style>
  <w:style w:type="paragraph" w:customStyle="1" w:styleId="DashUnderBulletLev2">
    <w:name w:val="Dash Under Bullet Lev 2"/>
    <w:basedOn w:val="a"/>
    <w:rsid w:val="00EC7F89"/>
  </w:style>
  <w:style w:type="paragraph" w:customStyle="1" w:styleId="Appendix0">
    <w:name w:val="Appendix +"/>
    <w:basedOn w:val="Appendix"/>
    <w:rsid w:val="00EC7F89"/>
    <w:pPr>
      <w:spacing w:after="400"/>
    </w:pPr>
    <w:rPr>
      <w:bCs w:val="0"/>
    </w:rPr>
  </w:style>
  <w:style w:type="paragraph" w:customStyle="1" w:styleId="bulleteddefinitionLeft">
    <w:name w:val="bulleted definition + Left"/>
    <w:basedOn w:val="a"/>
    <w:rsid w:val="00EC7F89"/>
    <w:rPr>
      <w:kern w:val="8"/>
    </w:rPr>
  </w:style>
  <w:style w:type="character" w:customStyle="1" w:styleId="FootnoteReference">
    <w:name w:val="Footnote Reference +"/>
    <w:basedOn w:val="a5"/>
    <w:rsid w:val="00EC7F89"/>
    <w:rPr>
      <w:rFonts w:ascii="Times New Roman" w:hAnsi="Times New Roman"/>
      <w:dstrike w:val="0"/>
      <w:position w:val="6"/>
      <w:sz w:val="14"/>
      <w:szCs w:val="14"/>
      <w:vertAlign w:val="baseline"/>
    </w:rPr>
  </w:style>
  <w:style w:type="paragraph" w:customStyle="1" w:styleId="TOCBody35">
    <w:name w:val="TOC Body +.35"/>
    <w:basedOn w:val="a"/>
    <w:rsid w:val="00EC7F89"/>
    <w:pPr>
      <w:tabs>
        <w:tab w:val="left" w:pos="504"/>
        <w:tab w:val="right" w:leader="dot" w:pos="5760"/>
        <w:tab w:val="right" w:pos="6480"/>
      </w:tabs>
      <w:ind w:right="720"/>
      <w:jc w:val="left"/>
    </w:pPr>
  </w:style>
  <w:style w:type="paragraph" w:customStyle="1" w:styleId="TOCBody350">
    <w:name w:val="TOC Body + .35"/>
    <w:basedOn w:val="TOCBody"/>
    <w:rsid w:val="00EC7F89"/>
    <w:pPr>
      <w:tabs>
        <w:tab w:val="clear" w:pos="360"/>
        <w:tab w:val="left" w:pos="504"/>
      </w:tabs>
    </w:pPr>
  </w:style>
  <w:style w:type="paragraph" w:customStyle="1" w:styleId="Left05">
    <w:name w:val="Left:  0.5&quot;"/>
    <w:basedOn w:val="a"/>
    <w:rsid w:val="00EC7F89"/>
    <w:pPr>
      <w:ind w:left="720" w:right="360"/>
    </w:pPr>
  </w:style>
  <w:style w:type="paragraph" w:customStyle="1" w:styleId="BulletedListSubpoint">
    <w:name w:val="Bulleted List: Subpoint"/>
    <w:basedOn w:val="a"/>
    <w:rsid w:val="00EC7F89"/>
    <w:pPr>
      <w:numPr>
        <w:numId w:val="20"/>
      </w:numPr>
    </w:pPr>
  </w:style>
  <w:style w:type="paragraph" w:customStyle="1" w:styleId="Sub-letteredlist">
    <w:name w:val="Sub-lettered list"/>
    <w:basedOn w:val="a"/>
    <w:rsid w:val="00EC7F89"/>
    <w:pPr>
      <w:numPr>
        <w:numId w:val="8"/>
      </w:numPr>
      <w:tabs>
        <w:tab w:val="clear" w:pos="1987"/>
        <w:tab w:val="left" w:pos="1800"/>
      </w:tabs>
      <w:ind w:left="1800"/>
    </w:pPr>
    <w:rPr>
      <w:kern w:val="8"/>
    </w:rPr>
  </w:style>
  <w:style w:type="table" w:styleId="a6">
    <w:name w:val="Table Grid"/>
    <w:basedOn w:val="a1"/>
    <w:rsid w:val="00EC7F89"/>
    <w:pPr>
      <w:spacing w:before="120" w:line="24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EC7F89"/>
    <w:pPr>
      <w:tabs>
        <w:tab w:val="center" w:pos="4320"/>
        <w:tab w:val="right" w:pos="8640"/>
      </w:tabs>
    </w:pPr>
    <w:rPr>
      <w:caps/>
      <w:sz w:val="16"/>
      <w:szCs w:val="16"/>
    </w:rPr>
  </w:style>
  <w:style w:type="character" w:styleId="a9">
    <w:name w:val="page number"/>
    <w:basedOn w:val="a0"/>
    <w:rsid w:val="00EC7F89"/>
  </w:style>
  <w:style w:type="paragraph" w:styleId="20">
    <w:name w:val="Body Text 2"/>
    <w:basedOn w:val="a"/>
    <w:rsid w:val="00EC7F89"/>
    <w:pPr>
      <w:spacing w:line="240" w:lineRule="auto"/>
      <w:jc w:val="left"/>
    </w:pPr>
    <w:rPr>
      <w:sz w:val="24"/>
    </w:rPr>
  </w:style>
  <w:style w:type="paragraph" w:customStyle="1" w:styleId="indenteddefinition">
    <w:name w:val="indented definition"/>
    <w:basedOn w:val="a"/>
    <w:rsid w:val="00EC7F89"/>
    <w:pPr>
      <w:numPr>
        <w:numId w:val="9"/>
      </w:numPr>
      <w:tabs>
        <w:tab w:val="left" w:pos="2520"/>
      </w:tabs>
    </w:pPr>
    <w:rPr>
      <w:kern w:val="8"/>
    </w:rPr>
  </w:style>
  <w:style w:type="paragraph" w:customStyle="1" w:styleId="definition">
    <w:name w:val="definition"/>
    <w:basedOn w:val="a"/>
    <w:rsid w:val="00EC7F89"/>
    <w:pPr>
      <w:tabs>
        <w:tab w:val="left" w:pos="2520"/>
      </w:tabs>
      <w:ind w:left="2520" w:hanging="2520"/>
    </w:pPr>
    <w:rPr>
      <w:kern w:val="8"/>
    </w:rPr>
  </w:style>
  <w:style w:type="paragraph" w:customStyle="1" w:styleId="Heading3">
    <w:name w:val="Heading3"/>
    <w:aliases w:val="No space before"/>
    <w:basedOn w:val="3"/>
    <w:rsid w:val="00EC7F89"/>
    <w:pPr>
      <w:spacing w:before="0"/>
    </w:pPr>
  </w:style>
  <w:style w:type="paragraph" w:customStyle="1" w:styleId="Definition2columntable">
    <w:name w:val="Definition 2 column table"/>
    <w:basedOn w:val="definition"/>
    <w:rsid w:val="00EC7F89"/>
    <w:pPr>
      <w:ind w:left="0" w:firstLine="0"/>
    </w:pPr>
  </w:style>
  <w:style w:type="paragraph" w:customStyle="1" w:styleId="BulletedListRight025">
    <w:name w:val="Bulleted List + Right:  0.25&quot;"/>
    <w:basedOn w:val="BulletedList"/>
    <w:rsid w:val="00EC7F89"/>
  </w:style>
  <w:style w:type="paragraph" w:customStyle="1" w:styleId="StyleindenteddefinitionLeft">
    <w:name w:val="Style indented definition + Left"/>
    <w:basedOn w:val="indenteddefinition"/>
    <w:rsid w:val="00EC7F89"/>
  </w:style>
  <w:style w:type="paragraph" w:customStyle="1" w:styleId="LetterUnderDefinition">
    <w:name w:val="Letter Under Definition"/>
    <w:basedOn w:val="Definition2columntable"/>
    <w:rsid w:val="00EC7F89"/>
    <w:pPr>
      <w:numPr>
        <w:numId w:val="15"/>
      </w:numPr>
      <w:tabs>
        <w:tab w:val="clear" w:pos="2520"/>
        <w:tab w:val="left" w:pos="504"/>
      </w:tabs>
    </w:pPr>
  </w:style>
  <w:style w:type="paragraph" w:customStyle="1" w:styleId="DashUnderBulletLev2NoBullet">
    <w:name w:val="Dash Under Bullet Lev 2 No Bullet"/>
    <w:basedOn w:val="DashUnderBulletLev2"/>
    <w:rsid w:val="00EC7F89"/>
    <w:pPr>
      <w:ind w:left="360"/>
    </w:pPr>
  </w:style>
  <w:style w:type="paragraph" w:customStyle="1" w:styleId="Heading4Nospacebefore">
    <w:name w:val="Heading4 No space before"/>
    <w:basedOn w:val="4"/>
    <w:rsid w:val="00EC7F89"/>
    <w:pPr>
      <w:spacing w:before="0"/>
    </w:pPr>
  </w:style>
  <w:style w:type="paragraph" w:customStyle="1" w:styleId="DashUnderBulLev2NoBullet">
    <w:name w:val="Dash Under Bul Lev2 No Bullet"/>
    <w:basedOn w:val="DashUnderBulletLev2"/>
    <w:rsid w:val="00EC7F89"/>
  </w:style>
  <w:style w:type="paragraph" w:customStyle="1" w:styleId="DefinitionBulletL3">
    <w:name w:val="Definition Bullet L3"/>
    <w:basedOn w:val="a"/>
    <w:rsid w:val="00EC7F89"/>
    <w:rPr>
      <w:kern w:val="8"/>
    </w:rPr>
  </w:style>
  <w:style w:type="paragraph" w:customStyle="1" w:styleId="DefinitionBulletL3Underdash">
    <w:name w:val="Definition Bullet L3 Under dash"/>
    <w:basedOn w:val="a"/>
    <w:rsid w:val="00EC7F89"/>
    <w:rPr>
      <w:kern w:val="8"/>
    </w:rPr>
  </w:style>
  <w:style w:type="paragraph" w:customStyle="1" w:styleId="NumberedparNoNumber">
    <w:name w:val="Numbered par No Number"/>
    <w:basedOn w:val="NumberedParagraph-BulletelistLeft0Firstline0"/>
    <w:rsid w:val="00EC7F89"/>
    <w:pPr>
      <w:numPr>
        <w:numId w:val="0"/>
      </w:numPr>
      <w:ind w:left="720"/>
    </w:pPr>
  </w:style>
  <w:style w:type="paragraph" w:customStyle="1" w:styleId="BulletedlistundernumparNoBullet">
    <w:name w:val="Bulleted list under num par No Bullet"/>
    <w:basedOn w:val="BulletedListundernumpara"/>
    <w:rsid w:val="00EC7F89"/>
    <w:pPr>
      <w:numPr>
        <w:numId w:val="0"/>
      </w:numPr>
      <w:ind w:left="1080"/>
    </w:pPr>
  </w:style>
  <w:style w:type="paragraph" w:customStyle="1" w:styleId="BulletedListHyphenunderbulletL3">
    <w:name w:val="Bulleted List Hyphen under bullet L3"/>
    <w:basedOn w:val="hyphenLev4"/>
    <w:rsid w:val="00EC7F89"/>
    <w:pPr>
      <w:numPr>
        <w:numId w:val="0"/>
      </w:numPr>
    </w:pPr>
  </w:style>
  <w:style w:type="paragraph" w:styleId="aa">
    <w:name w:val="Balloon Text"/>
    <w:basedOn w:val="a"/>
    <w:semiHidden/>
    <w:rsid w:val="00EC7F89"/>
    <w:rPr>
      <w:rFonts w:ascii="Tahoma" w:hAnsi="Tahoma" w:cs="Tahoma"/>
      <w:sz w:val="16"/>
      <w:szCs w:val="16"/>
    </w:rPr>
  </w:style>
  <w:style w:type="paragraph" w:customStyle="1" w:styleId="Attachment">
    <w:name w:val="Attachment"/>
    <w:basedOn w:val="a"/>
    <w:rsid w:val="00EC7F89"/>
    <w:pPr>
      <w:tabs>
        <w:tab w:val="center" w:pos="5040"/>
      </w:tabs>
      <w:spacing w:before="0" w:after="240" w:line="240" w:lineRule="auto"/>
      <w:jc w:val="right"/>
    </w:pPr>
    <w:rPr>
      <w:b/>
      <w:sz w:val="24"/>
    </w:rPr>
  </w:style>
  <w:style w:type="paragraph" w:customStyle="1" w:styleId="LetteredListItalic1">
    <w:name w:val="Lettered List + Italic1"/>
    <w:basedOn w:val="a"/>
    <w:rsid w:val="00EC7F89"/>
    <w:pPr>
      <w:tabs>
        <w:tab w:val="left" w:pos="1080"/>
        <w:tab w:val="left" w:pos="1267"/>
      </w:tabs>
    </w:pPr>
    <w:rPr>
      <w:i/>
      <w:iCs/>
    </w:rPr>
  </w:style>
  <w:style w:type="paragraph" w:customStyle="1" w:styleId="LetteredList">
    <w:name w:val="Lettered List"/>
    <w:basedOn w:val="a"/>
    <w:rsid w:val="00EC7F89"/>
    <w:pPr>
      <w:numPr>
        <w:numId w:val="12"/>
      </w:numPr>
      <w:tabs>
        <w:tab w:val="num" w:leader="none" w:pos="1080"/>
        <w:tab w:val="left" w:pos="1267"/>
      </w:tabs>
      <w:ind w:hanging="504"/>
    </w:pPr>
  </w:style>
  <w:style w:type="paragraph" w:customStyle="1" w:styleId="L3NumRom">
    <w:name w:val="L3NumRom"/>
    <w:basedOn w:val="a"/>
    <w:rsid w:val="00EC7F89"/>
    <w:pPr>
      <w:numPr>
        <w:numId w:val="13"/>
      </w:numPr>
      <w:tabs>
        <w:tab w:val="left" w:pos="1656"/>
      </w:tabs>
    </w:pPr>
  </w:style>
  <w:style w:type="paragraph" w:customStyle="1" w:styleId="StyleBulletedListundernumparaItalicNotItalic">
    <w:name w:val="Style Bulleted List under num para + Italic + Not Italic"/>
    <w:basedOn w:val="a"/>
    <w:rsid w:val="00EC7F89"/>
  </w:style>
  <w:style w:type="paragraph" w:customStyle="1" w:styleId="DashUnderBulletUnderNumpar">
    <w:name w:val="Dash Under Bullet Under Num par"/>
    <w:basedOn w:val="hyphenLev4"/>
    <w:rsid w:val="00EC7F89"/>
    <w:pPr>
      <w:numPr>
        <w:numId w:val="5"/>
      </w:numPr>
      <w:tabs>
        <w:tab w:val="left" w:pos="1440"/>
      </w:tabs>
      <w:ind w:hanging="360"/>
    </w:pPr>
  </w:style>
  <w:style w:type="paragraph" w:customStyle="1" w:styleId="DefinitionLetterUnderDefinition">
    <w:name w:val="Definition Letter Under Definition"/>
    <w:basedOn w:val="Definition2columntable"/>
    <w:rsid w:val="00EC7F89"/>
    <w:pPr>
      <w:numPr>
        <w:numId w:val="10"/>
      </w:numPr>
      <w:tabs>
        <w:tab w:val="clear" w:pos="2520"/>
        <w:tab w:val="left" w:pos="504"/>
      </w:tabs>
    </w:pPr>
  </w:style>
  <w:style w:type="paragraph" w:customStyle="1" w:styleId="DefinitionBulletUnderLetterL2">
    <w:name w:val="Definition Bullet Under Letter L2"/>
    <w:basedOn w:val="a"/>
    <w:rsid w:val="00EC7F89"/>
    <w:pPr>
      <w:numPr>
        <w:numId w:val="14"/>
      </w:numPr>
      <w:tabs>
        <w:tab w:val="left" w:pos="864"/>
      </w:tabs>
      <w:ind w:left="864"/>
    </w:pPr>
    <w:rPr>
      <w:kern w:val="8"/>
    </w:rPr>
  </w:style>
  <w:style w:type="paragraph" w:customStyle="1" w:styleId="TOCBodyAllCaps">
    <w:name w:val="TOC Body All Caps"/>
    <w:basedOn w:val="TOCBody"/>
    <w:rsid w:val="00EC7F89"/>
    <w:rPr>
      <w:smallCaps/>
    </w:rPr>
  </w:style>
  <w:style w:type="paragraph" w:customStyle="1" w:styleId="TOCBodySmallCaps">
    <w:name w:val="TOC Body Small Caps"/>
    <w:basedOn w:val="TOCBody"/>
    <w:rsid w:val="00EC7F89"/>
    <w:rPr>
      <w:smallCaps/>
    </w:rPr>
  </w:style>
  <w:style w:type="paragraph" w:customStyle="1" w:styleId="Heading5">
    <w:name w:val="Heading5"/>
    <w:aliases w:val="No Space before"/>
    <w:basedOn w:val="5"/>
    <w:rsid w:val="00EC7F89"/>
    <w:pPr>
      <w:spacing w:before="0"/>
    </w:pPr>
    <w:rPr>
      <w:bCs w:val="0"/>
      <w:iCs w:val="0"/>
    </w:rPr>
  </w:style>
  <w:style w:type="paragraph" w:customStyle="1" w:styleId="TOCBodyAppendix1">
    <w:name w:val="TOC Body Appendix1"/>
    <w:basedOn w:val="TOCBody"/>
    <w:rsid w:val="00EC7F89"/>
    <w:pPr>
      <w:tabs>
        <w:tab w:val="clear" w:pos="907"/>
        <w:tab w:val="left" w:pos="1037"/>
      </w:tabs>
    </w:pPr>
  </w:style>
  <w:style w:type="paragraph" w:customStyle="1" w:styleId="NumberedParagraph">
    <w:name w:val="Numbered Paragraph"/>
    <w:basedOn w:val="a"/>
    <w:rsid w:val="007B0CCE"/>
    <w:pPr>
      <w:tabs>
        <w:tab w:val="right" w:pos="312"/>
        <w:tab w:val="left" w:pos="480"/>
      </w:tabs>
      <w:ind w:left="480" w:hanging="480"/>
    </w:pPr>
  </w:style>
  <w:style w:type="paragraph" w:customStyle="1" w:styleId="LetteredlistUnderBulletUnderNumPar">
    <w:name w:val="Lettered list Under Bullet Under Num Par"/>
    <w:basedOn w:val="a"/>
    <w:rsid w:val="00EC7F89"/>
    <w:pPr>
      <w:numPr>
        <w:numId w:val="16"/>
      </w:numPr>
    </w:pPr>
  </w:style>
  <w:style w:type="paragraph" w:customStyle="1" w:styleId="BulletedListunderletterunderNumPar">
    <w:name w:val="Bulleted List under letter under Num Par"/>
    <w:basedOn w:val="a"/>
    <w:rsid w:val="00EC7F89"/>
    <w:pPr>
      <w:numPr>
        <w:numId w:val="17"/>
      </w:numPr>
      <w:tabs>
        <w:tab w:val="left" w:pos="1685"/>
      </w:tabs>
    </w:pPr>
  </w:style>
  <w:style w:type="paragraph" w:customStyle="1" w:styleId="LetteredListunderAppendixL1">
    <w:name w:val="Lettered List under Appendix L1"/>
    <w:basedOn w:val="a"/>
    <w:rsid w:val="00EC7F89"/>
    <w:pPr>
      <w:numPr>
        <w:numId w:val="18"/>
      </w:numPr>
      <w:tabs>
        <w:tab w:val="left" w:pos="504"/>
      </w:tabs>
    </w:pPr>
  </w:style>
  <w:style w:type="paragraph" w:customStyle="1" w:styleId="BulletedListundernumparaItalic">
    <w:name w:val="Bulleted List under num para + Italic"/>
    <w:basedOn w:val="a"/>
    <w:rsid w:val="00EC7F89"/>
    <w:pPr>
      <w:numPr>
        <w:numId w:val="19"/>
      </w:numPr>
      <w:spacing w:before="180"/>
    </w:pPr>
    <w:rPr>
      <w:i/>
      <w:iCs/>
    </w:rPr>
  </w:style>
  <w:style w:type="paragraph" w:customStyle="1" w:styleId="Heading43">
    <w:name w:val="Heading 4/3"/>
    <w:basedOn w:val="4"/>
    <w:rsid w:val="00EC7F89"/>
    <w:pPr>
      <w:spacing w:before="120"/>
    </w:pPr>
  </w:style>
  <w:style w:type="paragraph" w:customStyle="1" w:styleId="Heading53">
    <w:name w:val="Heading 5/3"/>
    <w:basedOn w:val="5"/>
    <w:rsid w:val="00EC7F89"/>
    <w:pPr>
      <w:spacing w:before="240"/>
    </w:pPr>
  </w:style>
  <w:style w:type="paragraph" w:customStyle="1" w:styleId="Heading54">
    <w:name w:val="Heading 5/4"/>
    <w:basedOn w:val="5"/>
    <w:rsid w:val="00EC7F89"/>
    <w:pPr>
      <w:spacing w:before="240"/>
    </w:pPr>
  </w:style>
  <w:style w:type="paragraph" w:customStyle="1" w:styleId="StyleL1NumParNoNumLeft05">
    <w:name w:val="Style L1NumParNoNum + Left:  0.5&quot;"/>
    <w:basedOn w:val="a"/>
    <w:rsid w:val="00EC7F89"/>
    <w:pPr>
      <w:spacing w:before="180"/>
      <w:ind w:left="720"/>
    </w:pPr>
  </w:style>
  <w:style w:type="paragraph" w:customStyle="1" w:styleId="LINUmParTitile">
    <w:name w:val="LI NUm Par Titile"/>
    <w:basedOn w:val="StyleL1NumParNoNumLeft05"/>
    <w:rsid w:val="00EC7F89"/>
  </w:style>
  <w:style w:type="paragraph" w:customStyle="1" w:styleId="L1NumParNoNumLeft05">
    <w:name w:val="L1NumParNoNum + Left:  0.5&quot;"/>
    <w:basedOn w:val="a"/>
    <w:rsid w:val="00EC7F89"/>
    <w:pPr>
      <w:ind w:left="720"/>
    </w:pPr>
  </w:style>
  <w:style w:type="paragraph" w:customStyle="1" w:styleId="L1NumParNoNumTitile">
    <w:name w:val="L1 NumPar No Num Titile"/>
    <w:basedOn w:val="L1NumParNoNumLeft05"/>
    <w:rsid w:val="00EC7F89"/>
  </w:style>
  <w:style w:type="paragraph" w:customStyle="1" w:styleId="TitleL1NumParNoNum">
    <w:name w:val="Title L1 NumPar NoNum"/>
    <w:basedOn w:val="L1NumParNoNumLeft05"/>
    <w:rsid w:val="00EC7F89"/>
    <w:pPr>
      <w:spacing w:before="180"/>
    </w:pPr>
  </w:style>
  <w:style w:type="paragraph" w:customStyle="1" w:styleId="StyleItalicLeft05">
    <w:name w:val="Style Italic Left:  0.5&quot;"/>
    <w:basedOn w:val="a"/>
    <w:rsid w:val="00EC7F89"/>
    <w:pPr>
      <w:spacing w:before="180"/>
      <w:ind w:left="720"/>
    </w:pPr>
    <w:rPr>
      <w:i/>
      <w:iCs/>
    </w:rPr>
  </w:style>
  <w:style w:type="paragraph" w:customStyle="1" w:styleId="Heading2NoSpacebefore">
    <w:name w:val="Heading 2No Space before"/>
    <w:basedOn w:val="2"/>
    <w:rsid w:val="00EC7F89"/>
    <w:pPr>
      <w:spacing w:before="0"/>
    </w:pPr>
    <w:rPr>
      <w:rFonts w:cs="Times New Roman"/>
      <w:iCs w:val="0"/>
      <w:szCs w:val="20"/>
    </w:rPr>
  </w:style>
  <w:style w:type="paragraph" w:customStyle="1" w:styleId="Heading32">
    <w:name w:val="Heading 3/2"/>
    <w:basedOn w:val="3"/>
    <w:rsid w:val="00EC7F89"/>
    <w:pPr>
      <w:spacing w:before="120"/>
    </w:pPr>
  </w:style>
  <w:style w:type="paragraph" w:customStyle="1" w:styleId="HollowBullUnderBulletLev2">
    <w:name w:val="Hollow Bull Under Bullet Lev 2"/>
    <w:basedOn w:val="a"/>
    <w:rsid w:val="00EC7F89"/>
    <w:pPr>
      <w:numPr>
        <w:ilvl w:val="1"/>
        <w:numId w:val="6"/>
      </w:numPr>
    </w:pPr>
  </w:style>
  <w:style w:type="paragraph" w:customStyle="1" w:styleId="BulletedListL3Hollow">
    <w:name w:val="Bulleted List L3 Hollow"/>
    <w:rsid w:val="00EC7F89"/>
    <w:pPr>
      <w:numPr>
        <w:numId w:val="21"/>
      </w:numPr>
      <w:spacing w:before="120" w:line="240" w:lineRule="exact"/>
      <w:ind w:left="1440" w:hanging="360"/>
    </w:pPr>
    <w:rPr>
      <w:lang w:val="en-US" w:eastAsia="en-US"/>
    </w:rPr>
  </w:style>
  <w:style w:type="paragraph" w:customStyle="1" w:styleId="StyleNumberedparNoNumberItalic">
    <w:name w:val="Style Numbered par No Number + Italic"/>
    <w:basedOn w:val="NumberedparNoNumber"/>
    <w:rsid w:val="00EC7F89"/>
    <w:rPr>
      <w:i/>
      <w:iCs/>
    </w:rPr>
  </w:style>
  <w:style w:type="paragraph" w:customStyle="1" w:styleId="StyleBefore3ptLinespacingAtleast105pt">
    <w:name w:val="Style Before:  3 pt Line spacing:  At least 10.5 pt"/>
    <w:basedOn w:val="a"/>
    <w:rsid w:val="00EC7F89"/>
    <w:pPr>
      <w:spacing w:line="240" w:lineRule="atLeast"/>
    </w:pPr>
  </w:style>
  <w:style w:type="paragraph" w:customStyle="1" w:styleId="Iaps1006BulletHollow">
    <w:name w:val="Iaps 1006 Bullet Hollow"/>
    <w:rsid w:val="00EC7F89"/>
    <w:pPr>
      <w:numPr>
        <w:numId w:val="22"/>
      </w:numPr>
      <w:spacing w:before="120" w:line="240" w:lineRule="exact"/>
      <w:ind w:hanging="360"/>
    </w:pPr>
    <w:rPr>
      <w:lang w:val="en-US" w:eastAsia="en-US"/>
    </w:rPr>
  </w:style>
  <w:style w:type="paragraph" w:customStyle="1" w:styleId="BulletedListL4">
    <w:name w:val="Bulleted List L4"/>
    <w:rsid w:val="00EC7F89"/>
    <w:pPr>
      <w:numPr>
        <w:numId w:val="23"/>
      </w:numPr>
      <w:tabs>
        <w:tab w:val="clear" w:pos="720"/>
        <w:tab w:val="left" w:pos="2246"/>
      </w:tabs>
      <w:spacing w:before="120" w:line="240" w:lineRule="exact"/>
      <w:ind w:left="2246" w:hanging="360"/>
      <w:jc w:val="both"/>
    </w:pPr>
    <w:rPr>
      <w:lang w:val="en-US" w:eastAsia="en-US"/>
    </w:rPr>
  </w:style>
  <w:style w:type="paragraph" w:customStyle="1" w:styleId="BulletFrameworkTable">
    <w:name w:val="Bullet Framework Table"/>
    <w:basedOn w:val="a"/>
    <w:rsid w:val="00EC7F89"/>
    <w:pPr>
      <w:numPr>
        <w:numId w:val="24"/>
      </w:numPr>
      <w:tabs>
        <w:tab w:val="clear" w:pos="1656"/>
      </w:tabs>
      <w:ind w:left="360"/>
      <w:jc w:val="left"/>
    </w:pPr>
    <w:rPr>
      <w:color w:val="000000"/>
    </w:rPr>
  </w:style>
  <w:style w:type="paragraph" w:customStyle="1" w:styleId="BulletHollowL2">
    <w:name w:val="Bullet Hollow L2"/>
    <w:rsid w:val="00EC7F89"/>
    <w:pPr>
      <w:numPr>
        <w:numId w:val="25"/>
      </w:numPr>
      <w:tabs>
        <w:tab w:val="clear" w:pos="1440"/>
        <w:tab w:val="left" w:pos="720"/>
      </w:tabs>
      <w:spacing w:before="120" w:line="240" w:lineRule="exact"/>
      <w:ind w:left="720" w:hanging="360"/>
    </w:pPr>
    <w:rPr>
      <w:lang w:val="en-US" w:eastAsia="en-US"/>
    </w:rPr>
  </w:style>
  <w:style w:type="character" w:customStyle="1" w:styleId="a8">
    <w:name w:val="Нижний колонтитул Знак"/>
    <w:link w:val="a7"/>
    <w:uiPriority w:val="99"/>
    <w:rsid w:val="00593964"/>
    <w:rPr>
      <w: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a%20Suqi\Application%20Data\Microsoft\Templates\NUM%20Pa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NUM Par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Microsoft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Kathleen Healy</dc:creator>
  <cp:lastModifiedBy>РипнаяВС</cp:lastModifiedBy>
  <cp:revision>2</cp:revision>
  <cp:lastPrinted>2016-08-09T08:35:00Z</cp:lastPrinted>
  <dcterms:created xsi:type="dcterms:W3CDTF">2016-12-29T12:35:00Z</dcterms:created>
  <dcterms:modified xsi:type="dcterms:W3CDTF">2016-12-29T12:35:00Z</dcterms:modified>
</cp:coreProperties>
</file>