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1B" w:rsidRDefault="00BE051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E051B" w:rsidRDefault="00BE051B">
      <w:pPr>
        <w:pStyle w:val="ConsPlusNormal"/>
        <w:jc w:val="both"/>
        <w:outlineLvl w:val="0"/>
      </w:pPr>
    </w:p>
    <w:p w:rsidR="00BE051B" w:rsidRDefault="00BE051B">
      <w:pPr>
        <w:pStyle w:val="ConsPlusTitle"/>
        <w:jc w:val="center"/>
        <w:outlineLvl w:val="0"/>
      </w:pPr>
      <w:r>
        <w:t>ФЕДЕРАЛЬНАЯ СЛУЖБА ПО ФИНАНСОВОМУ МОНИТОРИНГУ</w:t>
      </w:r>
    </w:p>
    <w:p w:rsidR="00BE051B" w:rsidRDefault="00BE051B">
      <w:pPr>
        <w:pStyle w:val="ConsPlusTitle"/>
        <w:jc w:val="center"/>
      </w:pPr>
    </w:p>
    <w:p w:rsidR="00BE051B" w:rsidRDefault="00BE051B">
      <w:pPr>
        <w:pStyle w:val="ConsPlusTitle"/>
        <w:jc w:val="center"/>
      </w:pPr>
      <w:r>
        <w:t>ПРИКАЗ</w:t>
      </w:r>
    </w:p>
    <w:p w:rsidR="00BE051B" w:rsidRDefault="00BE051B">
      <w:pPr>
        <w:pStyle w:val="ConsPlusTitle"/>
        <w:jc w:val="center"/>
      </w:pPr>
      <w:r>
        <w:t>от 8 мая 2009 г. N 103</w:t>
      </w:r>
    </w:p>
    <w:p w:rsidR="00BE051B" w:rsidRDefault="00BE051B">
      <w:pPr>
        <w:pStyle w:val="ConsPlusTitle"/>
        <w:jc w:val="center"/>
      </w:pPr>
    </w:p>
    <w:p w:rsidR="00BE051B" w:rsidRDefault="00BE051B">
      <w:pPr>
        <w:pStyle w:val="ConsPlusTitle"/>
        <w:jc w:val="center"/>
      </w:pPr>
      <w:r>
        <w:t>ОБ УТВЕРЖДЕНИИ РЕКОМЕНДАЦИЙ</w:t>
      </w:r>
    </w:p>
    <w:p w:rsidR="00BE051B" w:rsidRDefault="00BE051B">
      <w:pPr>
        <w:pStyle w:val="ConsPlusTitle"/>
        <w:jc w:val="center"/>
      </w:pPr>
      <w:r>
        <w:t>ПО РАЗРАБОТКЕ КРИТЕРИЕВ ВЫЯВЛЕНИЯ И ОПРЕДЕЛЕНИЮ ПРИЗНАКОВ</w:t>
      </w:r>
    </w:p>
    <w:p w:rsidR="00BE051B" w:rsidRDefault="00BE051B">
      <w:pPr>
        <w:pStyle w:val="ConsPlusTitle"/>
        <w:jc w:val="center"/>
      </w:pPr>
      <w:r>
        <w:t>НЕОБЫЧНЫХ СДЕЛОК</w:t>
      </w:r>
    </w:p>
    <w:p w:rsidR="00BE051B" w:rsidRDefault="00BE051B">
      <w:pPr>
        <w:pStyle w:val="ConsPlusNormal"/>
        <w:jc w:val="center"/>
      </w:pPr>
      <w:r>
        <w:t>Список изменяющих документов</w:t>
      </w:r>
    </w:p>
    <w:p w:rsidR="00BE051B" w:rsidRDefault="00BE051B">
      <w:pPr>
        <w:pStyle w:val="ConsPlusNormal"/>
        <w:jc w:val="center"/>
      </w:pPr>
      <w:r>
        <w:t xml:space="preserve">(в ред. Приказов Росфинмониторинга от 14.09.2010 </w:t>
      </w:r>
      <w:hyperlink r:id="rId5" w:history="1">
        <w:r>
          <w:rPr>
            <w:color w:val="0000FF"/>
          </w:rPr>
          <w:t>N 242</w:t>
        </w:r>
      </w:hyperlink>
      <w:r>
        <w:t>,</w:t>
      </w:r>
    </w:p>
    <w:p w:rsidR="00BE051B" w:rsidRDefault="00BE051B">
      <w:pPr>
        <w:pStyle w:val="ConsPlusNormal"/>
        <w:jc w:val="center"/>
      </w:pPr>
      <w:r>
        <w:t xml:space="preserve">от 14.03.2011 </w:t>
      </w:r>
      <w:hyperlink r:id="rId6" w:history="1">
        <w:r>
          <w:rPr>
            <w:color w:val="0000FF"/>
          </w:rPr>
          <w:t>N 87</w:t>
        </w:r>
      </w:hyperlink>
      <w:r>
        <w:t xml:space="preserve">, от 14.02.2012 </w:t>
      </w:r>
      <w:hyperlink r:id="rId7" w:history="1">
        <w:r>
          <w:rPr>
            <w:color w:val="0000FF"/>
          </w:rPr>
          <w:t>N 43</w:t>
        </w:r>
      </w:hyperlink>
      <w:r>
        <w:t>,</w:t>
      </w:r>
    </w:p>
    <w:p w:rsidR="00BE051B" w:rsidRDefault="00BE051B">
      <w:pPr>
        <w:pStyle w:val="ConsPlusNormal"/>
        <w:jc w:val="center"/>
      </w:pPr>
      <w:r>
        <w:t xml:space="preserve">от 23.08.2013 </w:t>
      </w:r>
      <w:hyperlink r:id="rId8" w:history="1">
        <w:r>
          <w:rPr>
            <w:color w:val="0000FF"/>
          </w:rPr>
          <w:t>N 231</w:t>
        </w:r>
      </w:hyperlink>
      <w:r>
        <w:t xml:space="preserve">, от 09.01.2014 </w:t>
      </w:r>
      <w:hyperlink r:id="rId9" w:history="1">
        <w:r>
          <w:rPr>
            <w:color w:val="0000FF"/>
          </w:rPr>
          <w:t>N 2</w:t>
        </w:r>
      </w:hyperlink>
      <w:r>
        <w:t>)</w:t>
      </w:r>
    </w:p>
    <w:p w:rsidR="00BE051B" w:rsidRDefault="00BE051B">
      <w:pPr>
        <w:pStyle w:val="ConsPlusNormal"/>
        <w:ind w:firstLine="540"/>
        <w:jc w:val="both"/>
      </w:pPr>
    </w:p>
    <w:p w:rsidR="00BE051B" w:rsidRDefault="00BE051B">
      <w:pPr>
        <w:pStyle w:val="ConsPlusNormal"/>
        <w:jc w:val="both"/>
      </w:pPr>
      <w:r>
        <w:rPr>
          <w:color w:val="0A2666"/>
        </w:rPr>
        <w:t>КонсультантПлюс: примечание.</w:t>
      </w:r>
    </w:p>
    <w:p w:rsidR="00BE051B" w:rsidRDefault="00BE051B">
      <w:pPr>
        <w:pStyle w:val="ConsPlusNormal"/>
        <w:jc w:val="both"/>
      </w:pPr>
      <w:r>
        <w:rPr>
          <w:color w:val="0A2666"/>
        </w:rPr>
        <w:t xml:space="preserve">В соответствии с изменениями, внесенными </w:t>
      </w:r>
      <w:hyperlink r:id="rId10" w:history="1">
        <w:r>
          <w:rPr>
            <w:color w:val="0000FF"/>
          </w:rPr>
          <w:t>Постановлением</w:t>
        </w:r>
      </w:hyperlink>
      <w:r>
        <w:rPr>
          <w:color w:val="0A2666"/>
        </w:rPr>
        <w:t xml:space="preserve"> Правительства РФ от 21.06.2014 N 577, Требования, утв. </w:t>
      </w:r>
      <w:hyperlink r:id="rId11" w:history="1">
        <w:r>
          <w:rPr>
            <w:color w:val="0000FF"/>
          </w:rPr>
          <w:t>Постановлением</w:t>
        </w:r>
      </w:hyperlink>
      <w:r>
        <w:rPr>
          <w:color w:val="0A2666"/>
        </w:rPr>
        <w:t xml:space="preserve"> Правительства РФ от 30.06.2012 N 667, распространяются также и на правила внутреннего контроля, разрабатываемые индивидуальными предпринимателями.</w:t>
      </w:r>
    </w:p>
    <w:p w:rsidR="00BE051B" w:rsidRDefault="00BE051B">
      <w:pPr>
        <w:pStyle w:val="ConsPlusNormal"/>
        <w:ind w:firstLine="540"/>
        <w:jc w:val="both"/>
      </w:pPr>
      <w:r>
        <w:t xml:space="preserve">В соответствии с Федеральным </w:t>
      </w:r>
      <w:hyperlink r:id="rId1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ст. 3452; 2007, N 16, ст. 1831; N 31, ст. 3993, ст. 4011; N 49, ст. 6036; 2009, N 23, ст. 2776, N 29, ст. 3600; 2010, N 30, ст. 4007, N 3, ст. 4166; 2011, N 27, ст. 3873, N 46, ст. 6406; 2012, N 30, ст. 4172, N 50, ст. 6954; 2013, N 19, ст. 2320, N 26, ст. 3207) и </w:t>
      </w:r>
      <w:hyperlink r:id="rId13" w:history="1">
        <w:r>
          <w:rPr>
            <w:color w:val="0000FF"/>
          </w:rPr>
          <w:t>Требованиями</w:t>
        </w:r>
      </w:hyperlink>
      <w:r>
        <w:t xml:space="preserve"> к правилам внутреннего контроля, разрабатываемым организациями, осуществляющими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 исключением кредитных организаций), утвержденными постановлением Правительства Российской Федерации от 30.06.2012 N 667 (Собрание законодательства Российской Федерации, 2012, N 28, ст. 3901), приказываю:</w:t>
      </w:r>
    </w:p>
    <w:p w:rsidR="00BE051B" w:rsidRDefault="00BE051B">
      <w:pPr>
        <w:pStyle w:val="ConsPlusNormal"/>
        <w:jc w:val="both"/>
      </w:pPr>
      <w:r>
        <w:t xml:space="preserve">(преамбула в ред. </w:t>
      </w:r>
      <w:hyperlink r:id="rId14" w:history="1">
        <w:r>
          <w:rPr>
            <w:color w:val="0000FF"/>
          </w:rPr>
          <w:t>Приказа</w:t>
        </w:r>
      </w:hyperlink>
      <w:r>
        <w:t xml:space="preserve"> Росфинмониторинга от 23.08.2013 N 231)</w:t>
      </w:r>
    </w:p>
    <w:p w:rsidR="00BE051B" w:rsidRDefault="00BE051B">
      <w:pPr>
        <w:pStyle w:val="ConsPlusNormal"/>
        <w:spacing w:before="220"/>
        <w:ind w:firstLine="540"/>
        <w:jc w:val="both"/>
      </w:pPr>
      <w:r>
        <w:t xml:space="preserve">1. Утвердить прилагаемые </w:t>
      </w:r>
      <w:hyperlink w:anchor="P37" w:history="1">
        <w:r>
          <w:rPr>
            <w:color w:val="0000FF"/>
          </w:rPr>
          <w:t>Рекомендации</w:t>
        </w:r>
      </w:hyperlink>
      <w:r>
        <w:t xml:space="preserve"> по разработке критериев выявления и определению признаков необычных сделок (далее - Рекомендации), согласованные с Федеральной службой по финансовым рынкам, Федеральным казенным учреждением "Российская государственная пробирная палата при Министерстве финансов Российской Федерации", Федеральной службой по надзору в сфере связи, информационных технологий и массовых коммуникаций.</w:t>
      </w:r>
    </w:p>
    <w:p w:rsidR="00BE051B" w:rsidRDefault="00BE051B">
      <w:pPr>
        <w:pStyle w:val="ConsPlusNormal"/>
        <w:jc w:val="both"/>
      </w:pPr>
      <w:r>
        <w:t xml:space="preserve">(в ред. </w:t>
      </w:r>
      <w:hyperlink r:id="rId15" w:history="1">
        <w:r>
          <w:rPr>
            <w:color w:val="0000FF"/>
          </w:rPr>
          <w:t>Приказа</w:t>
        </w:r>
      </w:hyperlink>
      <w:r>
        <w:t xml:space="preserve"> Росфинмониторинга от 14.02.2012 N 43)</w:t>
      </w:r>
    </w:p>
    <w:p w:rsidR="00BE051B" w:rsidRDefault="00BE051B">
      <w:pPr>
        <w:pStyle w:val="ConsPlusNormal"/>
        <w:jc w:val="both"/>
      </w:pPr>
      <w:r>
        <w:rPr>
          <w:color w:val="0A2666"/>
        </w:rPr>
        <w:t>КонсультантПлюс: примечание.</w:t>
      </w:r>
    </w:p>
    <w:p w:rsidR="00BE051B" w:rsidRDefault="00BE051B">
      <w:pPr>
        <w:pStyle w:val="ConsPlusNormal"/>
        <w:jc w:val="both"/>
      </w:pPr>
      <w:r>
        <w:rPr>
          <w:color w:val="0A2666"/>
        </w:rPr>
        <w:t xml:space="preserve">Пункт 2 фактически утратил силу в связи с изданием </w:t>
      </w:r>
      <w:hyperlink r:id="rId16" w:history="1">
        <w:r>
          <w:rPr>
            <w:color w:val="0000FF"/>
          </w:rPr>
          <w:t>Приказа</w:t>
        </w:r>
      </w:hyperlink>
      <w:r>
        <w:rPr>
          <w:color w:val="0A2666"/>
        </w:rPr>
        <w:t xml:space="preserve"> Росфинмониторинга от 11.08.2010 N 213, признавшего </w:t>
      </w:r>
      <w:hyperlink r:id="rId17" w:history="1">
        <w:r>
          <w:rPr>
            <w:color w:val="0000FF"/>
          </w:rPr>
          <w:t>Приказ</w:t>
        </w:r>
      </w:hyperlink>
      <w:r>
        <w:rPr>
          <w:color w:val="0A2666"/>
        </w:rPr>
        <w:t xml:space="preserve"> КФМ России от 11.08.2003 N 104 утратившим силу.</w:t>
      </w:r>
    </w:p>
    <w:p w:rsidR="00BE051B" w:rsidRDefault="00BE051B">
      <w:pPr>
        <w:pStyle w:val="ConsPlusNormal"/>
        <w:ind w:firstLine="540"/>
        <w:jc w:val="both"/>
      </w:pPr>
      <w:r>
        <w:t xml:space="preserve">2. Признать утратившими силу </w:t>
      </w:r>
      <w:hyperlink r:id="rId18" w:history="1">
        <w:r>
          <w:rPr>
            <w:color w:val="0000FF"/>
          </w:rPr>
          <w:t>приложения N 2</w:t>
        </w:r>
      </w:hyperlink>
      <w:r>
        <w:t xml:space="preserve"> и </w:t>
      </w:r>
      <w:hyperlink r:id="rId19" w:history="1">
        <w:r>
          <w:rPr>
            <w:color w:val="0000FF"/>
          </w:rPr>
          <w:t>N 3</w:t>
        </w:r>
      </w:hyperlink>
      <w:r>
        <w:t xml:space="preserve"> к Рекомендациям по отдельным положениям правил внутреннего контроля, разрабатываемых организациями, совершающими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утвержденным Приказом Комитета Российской Федерации по финансовому мониторингу от 11.08.2003 N 104 (по заключению Министерства юстиции Российской Федерации от 28.08.2003 N 07/8796-ЮД указанный Приказ в государственной регистрации не нуждается).</w:t>
      </w:r>
    </w:p>
    <w:p w:rsidR="00BE051B" w:rsidRDefault="00BE051B">
      <w:pPr>
        <w:pStyle w:val="ConsPlusNormal"/>
        <w:ind w:firstLine="540"/>
        <w:jc w:val="both"/>
      </w:pPr>
    </w:p>
    <w:p w:rsidR="00BE051B" w:rsidRDefault="00BE051B">
      <w:pPr>
        <w:pStyle w:val="ConsPlusNormal"/>
        <w:jc w:val="right"/>
      </w:pPr>
      <w:r>
        <w:t>Руководитель</w:t>
      </w:r>
    </w:p>
    <w:p w:rsidR="00BE051B" w:rsidRDefault="00BE051B">
      <w:pPr>
        <w:pStyle w:val="ConsPlusNormal"/>
        <w:jc w:val="right"/>
      </w:pPr>
      <w:r>
        <w:lastRenderedPageBreak/>
        <w:t>Ю.А.ЧИХАНЧИН</w:t>
      </w:r>
    </w:p>
    <w:p w:rsidR="00BE051B" w:rsidRDefault="00BE051B">
      <w:pPr>
        <w:pStyle w:val="ConsPlusNormal"/>
        <w:ind w:firstLine="540"/>
        <w:jc w:val="both"/>
      </w:pPr>
    </w:p>
    <w:p w:rsidR="00BE051B" w:rsidRDefault="00BE051B">
      <w:pPr>
        <w:pStyle w:val="ConsPlusNormal"/>
        <w:ind w:firstLine="540"/>
        <w:jc w:val="both"/>
      </w:pPr>
      <w:r>
        <w:t>Не нуждается в государственной регистрации. Письмо Минюста России от 18 августа 2009 г. N 01/9987-ДК.</w:t>
      </w: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jc w:val="right"/>
        <w:outlineLvl w:val="0"/>
      </w:pPr>
      <w:r>
        <w:t>Утверждены</w:t>
      </w:r>
    </w:p>
    <w:p w:rsidR="00BE051B" w:rsidRDefault="00BE051B">
      <w:pPr>
        <w:pStyle w:val="ConsPlusNormal"/>
        <w:jc w:val="right"/>
      </w:pPr>
      <w:r>
        <w:t>Приказом Росфинмониторинга</w:t>
      </w:r>
    </w:p>
    <w:p w:rsidR="00BE051B" w:rsidRDefault="00BE051B">
      <w:pPr>
        <w:pStyle w:val="ConsPlusNormal"/>
        <w:jc w:val="right"/>
      </w:pPr>
      <w:r>
        <w:t>от 08.05.2009 N 103</w:t>
      </w:r>
    </w:p>
    <w:p w:rsidR="00BE051B" w:rsidRDefault="00BE051B">
      <w:pPr>
        <w:pStyle w:val="ConsPlusNormal"/>
        <w:ind w:firstLine="540"/>
        <w:jc w:val="both"/>
      </w:pPr>
    </w:p>
    <w:p w:rsidR="00BE051B" w:rsidRDefault="00BE051B">
      <w:pPr>
        <w:pStyle w:val="ConsPlusTitle"/>
        <w:jc w:val="center"/>
      </w:pPr>
      <w:bookmarkStart w:id="1" w:name="P37"/>
      <w:bookmarkEnd w:id="1"/>
      <w:r>
        <w:t>РЕКОМЕНДАЦИИ</w:t>
      </w:r>
    </w:p>
    <w:p w:rsidR="00BE051B" w:rsidRDefault="00BE051B">
      <w:pPr>
        <w:pStyle w:val="ConsPlusTitle"/>
        <w:jc w:val="center"/>
      </w:pPr>
      <w:r>
        <w:t>ПО РАЗРАБОТКЕ КРИТЕРИЕВ ВЫЯВЛЕНИЯ И ОПРЕДЕЛЕНИЮ ПРИЗНАКОВ</w:t>
      </w:r>
    </w:p>
    <w:p w:rsidR="00BE051B" w:rsidRDefault="00BE051B">
      <w:pPr>
        <w:pStyle w:val="ConsPlusTitle"/>
        <w:jc w:val="center"/>
      </w:pPr>
      <w:r>
        <w:t>НЕОБЫЧНЫХ СДЕЛОК</w:t>
      </w:r>
    </w:p>
    <w:p w:rsidR="00BE051B" w:rsidRDefault="00BE051B">
      <w:pPr>
        <w:pStyle w:val="ConsPlusNormal"/>
        <w:jc w:val="center"/>
      </w:pPr>
      <w:r>
        <w:t>Список изменяющих документов</w:t>
      </w:r>
    </w:p>
    <w:p w:rsidR="00BE051B" w:rsidRDefault="00BE051B">
      <w:pPr>
        <w:pStyle w:val="ConsPlusNormal"/>
        <w:jc w:val="center"/>
      </w:pPr>
      <w:r>
        <w:t xml:space="preserve">(в ред. Приказов Росфинмониторинга от 23.08.2013 </w:t>
      </w:r>
      <w:hyperlink r:id="rId20" w:history="1">
        <w:r>
          <w:rPr>
            <w:color w:val="0000FF"/>
          </w:rPr>
          <w:t>N 231</w:t>
        </w:r>
      </w:hyperlink>
      <w:r>
        <w:t>,</w:t>
      </w:r>
    </w:p>
    <w:p w:rsidR="00BE051B" w:rsidRDefault="00BE051B">
      <w:pPr>
        <w:pStyle w:val="ConsPlusNormal"/>
        <w:jc w:val="center"/>
      </w:pPr>
      <w:r>
        <w:t xml:space="preserve">от 09.01.2014 </w:t>
      </w:r>
      <w:hyperlink r:id="rId21" w:history="1">
        <w:r>
          <w:rPr>
            <w:color w:val="0000FF"/>
          </w:rPr>
          <w:t>N 2</w:t>
        </w:r>
      </w:hyperlink>
      <w:r>
        <w:t>)</w:t>
      </w:r>
    </w:p>
    <w:p w:rsidR="00BE051B" w:rsidRDefault="00BE051B">
      <w:pPr>
        <w:pStyle w:val="ConsPlusNormal"/>
        <w:ind w:firstLine="540"/>
        <w:jc w:val="both"/>
      </w:pPr>
    </w:p>
    <w:p w:rsidR="00BE051B" w:rsidRDefault="00BE051B">
      <w:pPr>
        <w:pStyle w:val="ConsPlusNormal"/>
        <w:ind w:firstLine="540"/>
        <w:jc w:val="both"/>
      </w:pPr>
      <w:r>
        <w:t xml:space="preserve">Настоящие Рекомендации по разработке критериев выявления и определению признаков необычных сделок (далее - критерии и признаки необычных сделок) разработаны Федеральной службой по финансовому мониторингу в целях создания единого эффективного механизма противодействия легализации (отмыванию) доходов, полученных преступным путем, и финансированию терроризма, организациями, осуществляющими операции с денежными средствами или иным имуществом (за исключением кредитных организаций), индивидуальными предпринимателями, перечисленными в </w:t>
      </w:r>
      <w:hyperlink r:id="rId22" w:history="1">
        <w:r>
          <w:rPr>
            <w:color w:val="0000FF"/>
          </w:rPr>
          <w:t>статье 5</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организации), а также иными лицами, указанными в </w:t>
      </w:r>
      <w:hyperlink r:id="rId23" w:history="1">
        <w:r>
          <w:rPr>
            <w:color w:val="0000FF"/>
          </w:rPr>
          <w:t>статье 7.1</w:t>
        </w:r>
      </w:hyperlink>
      <w:r>
        <w:t xml:space="preserve"> Федерального закона (далее - иные лица).</w:t>
      </w:r>
    </w:p>
    <w:p w:rsidR="00BE051B" w:rsidRDefault="00BE051B">
      <w:pPr>
        <w:pStyle w:val="ConsPlusNormal"/>
        <w:spacing w:before="220"/>
        <w:ind w:firstLine="540"/>
        <w:jc w:val="both"/>
      </w:pPr>
      <w:r>
        <w:t>Организациям и иным лицам рекомендуется включать критерии и признаки необычных сделок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разрабатываемую в составе правил внутреннего контроля, в целях определения, оценки и принятия мер по снижению собственных рисков возможного вовлечения в процессы отмывания преступных доходов и финансирования терроризма, а также выявления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BE051B" w:rsidRDefault="00BE051B">
      <w:pPr>
        <w:pStyle w:val="ConsPlusNormal"/>
        <w:spacing w:before="220"/>
        <w:ind w:firstLine="540"/>
        <w:jc w:val="both"/>
      </w:pPr>
      <w:r>
        <w:t>Помимо критериев выявления и признаков необычных сделок, перечисленных в настоящих Рекомендациях, при разработке правил внутреннего контроля вышеуказанными организациями (иными лицами) могут использоваться иные критерии выявления и признаки необычных сделок, разработанные с учетом особенностей деятельности конкретной организации (иного лица).</w:t>
      </w:r>
    </w:p>
    <w:p w:rsidR="00BE051B" w:rsidRDefault="00BE051B">
      <w:pPr>
        <w:pStyle w:val="ConsPlusNormal"/>
        <w:ind w:firstLine="540"/>
        <w:jc w:val="both"/>
      </w:pPr>
    </w:p>
    <w:p w:rsidR="00BE051B" w:rsidRDefault="00BE051B">
      <w:pPr>
        <w:sectPr w:rsidR="00BE051B" w:rsidSect="008E0587">
          <w:pgSz w:w="11906" w:h="16838"/>
          <w:pgMar w:top="1134" w:right="850" w:bottom="1134" w:left="1701" w:header="708" w:footer="708" w:gutter="0"/>
          <w:cols w:space="708"/>
          <w:docGrid w:linePitch="360"/>
        </w:sectPr>
      </w:pPr>
    </w:p>
    <w:p w:rsidR="00BE051B" w:rsidRDefault="00BE051B">
      <w:pPr>
        <w:pStyle w:val="ConsPlusNormal"/>
        <w:jc w:val="center"/>
        <w:outlineLvl w:val="1"/>
      </w:pPr>
      <w:r>
        <w:lastRenderedPageBreak/>
        <w:t>КРИТЕРИИ И ПРИЗНАКИ НЕОБЫЧНЫХ СДЕЛОК</w:t>
      </w:r>
    </w:p>
    <w:p w:rsidR="00BE051B" w:rsidRDefault="00BE051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1091"/>
        <w:gridCol w:w="7619"/>
      </w:tblGrid>
      <w:tr w:rsidR="00BE051B">
        <w:tc>
          <w:tcPr>
            <w:tcW w:w="989" w:type="dxa"/>
          </w:tcPr>
          <w:p w:rsidR="00BE051B" w:rsidRDefault="00BE051B">
            <w:pPr>
              <w:pStyle w:val="ConsPlusNormal"/>
              <w:jc w:val="center"/>
            </w:pPr>
            <w:r>
              <w:t xml:space="preserve">Код группы </w:t>
            </w:r>
            <w:hyperlink w:anchor="P803" w:history="1">
              <w:r>
                <w:rPr>
                  <w:color w:val="0000FF"/>
                </w:rPr>
                <w:t>&lt;1&gt;</w:t>
              </w:r>
            </w:hyperlink>
          </w:p>
        </w:tc>
        <w:tc>
          <w:tcPr>
            <w:tcW w:w="1091" w:type="dxa"/>
          </w:tcPr>
          <w:p w:rsidR="00BE051B" w:rsidRDefault="00BE051B">
            <w:pPr>
              <w:pStyle w:val="ConsPlusNormal"/>
              <w:jc w:val="center"/>
            </w:pPr>
            <w:r>
              <w:t xml:space="preserve">Код критерия/ признака </w:t>
            </w:r>
            <w:hyperlink w:anchor="P806" w:history="1">
              <w:r>
                <w:rPr>
                  <w:color w:val="0000FF"/>
                </w:rPr>
                <w:t>&lt;2&gt;</w:t>
              </w:r>
            </w:hyperlink>
          </w:p>
        </w:tc>
        <w:tc>
          <w:tcPr>
            <w:tcW w:w="7619" w:type="dxa"/>
          </w:tcPr>
          <w:p w:rsidR="00BE051B" w:rsidRDefault="00BE051B">
            <w:pPr>
              <w:pStyle w:val="ConsPlusNormal"/>
              <w:jc w:val="center"/>
            </w:pPr>
            <w:r>
              <w:t>Описание критерия или признака</w:t>
            </w:r>
          </w:p>
        </w:tc>
      </w:tr>
      <w:tr w:rsidR="00BE051B">
        <w:tc>
          <w:tcPr>
            <w:tcW w:w="989" w:type="dxa"/>
          </w:tcPr>
          <w:p w:rsidR="00BE051B" w:rsidRDefault="00BE051B">
            <w:pPr>
              <w:pStyle w:val="ConsPlusNormal"/>
              <w:outlineLvl w:val="2"/>
            </w:pPr>
            <w:bookmarkStart w:id="2" w:name="P53"/>
            <w:bookmarkEnd w:id="2"/>
            <w:r>
              <w:t>11</w:t>
            </w:r>
          </w:p>
        </w:tc>
        <w:tc>
          <w:tcPr>
            <w:tcW w:w="1091" w:type="dxa"/>
          </w:tcPr>
          <w:p w:rsidR="00BE051B" w:rsidRDefault="00BE051B">
            <w:pPr>
              <w:pStyle w:val="ConsPlusNormal"/>
            </w:pPr>
          </w:p>
        </w:tc>
        <w:tc>
          <w:tcPr>
            <w:tcW w:w="7619" w:type="dxa"/>
          </w:tcPr>
          <w:p w:rsidR="00BE051B" w:rsidRDefault="00BE051B">
            <w:pPr>
              <w:pStyle w:val="ConsPlusNormal"/>
              <w:jc w:val="both"/>
            </w:pPr>
            <w:r>
              <w:t>Общие критерии необычных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1101</w:t>
            </w:r>
          </w:p>
        </w:tc>
        <w:tc>
          <w:tcPr>
            <w:tcW w:w="7619" w:type="dxa"/>
          </w:tcPr>
          <w:p w:rsidR="00BE051B" w:rsidRDefault="00BE051B">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BE051B">
        <w:tc>
          <w:tcPr>
            <w:tcW w:w="989" w:type="dxa"/>
          </w:tcPr>
          <w:p w:rsidR="00BE051B" w:rsidRDefault="00BE051B">
            <w:pPr>
              <w:pStyle w:val="ConsPlusNormal"/>
            </w:pPr>
          </w:p>
        </w:tc>
        <w:tc>
          <w:tcPr>
            <w:tcW w:w="1091" w:type="dxa"/>
          </w:tcPr>
          <w:p w:rsidR="00BE051B" w:rsidRDefault="00BE051B">
            <w:pPr>
              <w:pStyle w:val="ConsPlusNormal"/>
            </w:pPr>
            <w:r>
              <w:t>1102</w:t>
            </w:r>
          </w:p>
        </w:tc>
        <w:tc>
          <w:tcPr>
            <w:tcW w:w="7619" w:type="dxa"/>
          </w:tcPr>
          <w:p w:rsidR="00BE051B" w:rsidRDefault="00BE051B">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1103</w:t>
            </w:r>
          </w:p>
        </w:tc>
        <w:tc>
          <w:tcPr>
            <w:tcW w:w="7619" w:type="dxa"/>
          </w:tcPr>
          <w:p w:rsidR="00BE051B" w:rsidRDefault="00BE051B">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24" w:history="1">
              <w:r>
                <w:rPr>
                  <w:color w:val="0000FF"/>
                </w:rPr>
                <w:t>законом</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1106</w:t>
            </w:r>
          </w:p>
        </w:tc>
        <w:tc>
          <w:tcPr>
            <w:tcW w:w="7619" w:type="dxa"/>
          </w:tcPr>
          <w:p w:rsidR="00BE051B" w:rsidRDefault="00BE051B">
            <w:pPr>
              <w:pStyle w:val="ConsPlusNormal"/>
              <w:jc w:val="both"/>
            </w:pPr>
            <w: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1107</w:t>
            </w:r>
          </w:p>
        </w:tc>
        <w:tc>
          <w:tcPr>
            <w:tcW w:w="7619" w:type="dxa"/>
          </w:tcPr>
          <w:p w:rsidR="00BE051B" w:rsidRDefault="00BE051B">
            <w:pPr>
              <w:pStyle w:val="ConsPlusNormal"/>
              <w:jc w:val="both"/>
            </w:pPr>
            <w: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BE051B">
        <w:tc>
          <w:tcPr>
            <w:tcW w:w="989" w:type="dxa"/>
          </w:tcPr>
          <w:p w:rsidR="00BE051B" w:rsidRDefault="00BE051B">
            <w:pPr>
              <w:pStyle w:val="ConsPlusNormal"/>
            </w:pPr>
          </w:p>
        </w:tc>
        <w:tc>
          <w:tcPr>
            <w:tcW w:w="1091" w:type="dxa"/>
          </w:tcPr>
          <w:p w:rsidR="00BE051B" w:rsidRDefault="00BE051B">
            <w:pPr>
              <w:pStyle w:val="ConsPlusNormal"/>
            </w:pPr>
            <w:r>
              <w:t>1108</w:t>
            </w:r>
          </w:p>
        </w:tc>
        <w:tc>
          <w:tcPr>
            <w:tcW w:w="7619" w:type="dxa"/>
          </w:tcPr>
          <w:p w:rsidR="00BE051B" w:rsidRDefault="00BE051B">
            <w:pPr>
              <w:pStyle w:val="ConsPlusNormal"/>
              <w:jc w:val="both"/>
            </w:pPr>
            <w: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1109</w:t>
            </w:r>
          </w:p>
        </w:tc>
        <w:tc>
          <w:tcPr>
            <w:tcW w:w="7619" w:type="dxa"/>
          </w:tcPr>
          <w:p w:rsidR="00BE051B" w:rsidRDefault="00BE051B">
            <w:pPr>
              <w:pStyle w:val="ConsPlusNormal"/>
              <w:jc w:val="both"/>
            </w:pPr>
            <w: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1110</w:t>
            </w:r>
          </w:p>
        </w:tc>
        <w:tc>
          <w:tcPr>
            <w:tcW w:w="7619" w:type="dxa"/>
          </w:tcPr>
          <w:p w:rsidR="00BE051B" w:rsidRDefault="00BE051B">
            <w:pPr>
              <w:pStyle w:val="ConsPlusNormal"/>
              <w:jc w:val="both"/>
            </w:pPr>
            <w:r>
              <w:t>Необоснованная поспешность в проведении операции, на которой настаивает клиент (представитель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1111</w:t>
            </w:r>
          </w:p>
        </w:tc>
        <w:tc>
          <w:tcPr>
            <w:tcW w:w="7619" w:type="dxa"/>
          </w:tcPr>
          <w:p w:rsidR="00BE051B" w:rsidRDefault="00BE051B">
            <w:pPr>
              <w:pStyle w:val="ConsPlusNormal"/>
              <w:jc w:val="both"/>
            </w:pPr>
            <w: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1112</w:t>
            </w:r>
          </w:p>
        </w:tc>
        <w:tc>
          <w:tcPr>
            <w:tcW w:w="7619" w:type="dxa"/>
          </w:tcPr>
          <w:p w:rsidR="00BE051B" w:rsidRDefault="00BE051B">
            <w:pPr>
              <w:pStyle w:val="ConsPlusNormal"/>
              <w:jc w:val="both"/>
            </w:pPr>
            <w: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BE051B">
        <w:tc>
          <w:tcPr>
            <w:tcW w:w="989" w:type="dxa"/>
          </w:tcPr>
          <w:p w:rsidR="00BE051B" w:rsidRDefault="00BE051B">
            <w:pPr>
              <w:pStyle w:val="ConsPlusNormal"/>
            </w:pPr>
          </w:p>
        </w:tc>
        <w:tc>
          <w:tcPr>
            <w:tcW w:w="1091" w:type="dxa"/>
          </w:tcPr>
          <w:p w:rsidR="00BE051B" w:rsidRDefault="00BE051B">
            <w:pPr>
              <w:pStyle w:val="ConsPlusNormal"/>
            </w:pPr>
            <w:r>
              <w:t>1113</w:t>
            </w:r>
          </w:p>
        </w:tc>
        <w:tc>
          <w:tcPr>
            <w:tcW w:w="7619" w:type="dxa"/>
          </w:tcPr>
          <w:p w:rsidR="00BE051B" w:rsidRDefault="00BE051B">
            <w:pPr>
              <w:pStyle w:val="ConsPlusNormal"/>
              <w:jc w:val="both"/>
            </w:pPr>
            <w: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BE051B">
        <w:tc>
          <w:tcPr>
            <w:tcW w:w="989" w:type="dxa"/>
          </w:tcPr>
          <w:p w:rsidR="00BE051B" w:rsidRDefault="00BE051B">
            <w:pPr>
              <w:pStyle w:val="ConsPlusNormal"/>
            </w:pPr>
          </w:p>
        </w:tc>
        <w:tc>
          <w:tcPr>
            <w:tcW w:w="1091" w:type="dxa"/>
          </w:tcPr>
          <w:p w:rsidR="00BE051B" w:rsidRDefault="00BE051B">
            <w:pPr>
              <w:pStyle w:val="ConsPlusNormal"/>
            </w:pPr>
            <w:r>
              <w:t>1114</w:t>
            </w:r>
          </w:p>
        </w:tc>
        <w:tc>
          <w:tcPr>
            <w:tcW w:w="7619" w:type="dxa"/>
          </w:tcPr>
          <w:p w:rsidR="00BE051B" w:rsidRDefault="00BE051B">
            <w:pPr>
              <w:pStyle w:val="ConsPlusNormal"/>
              <w:jc w:val="both"/>
            </w:pPr>
            <w: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BE051B">
        <w:tc>
          <w:tcPr>
            <w:tcW w:w="989" w:type="dxa"/>
          </w:tcPr>
          <w:p w:rsidR="00BE051B" w:rsidRDefault="00BE051B">
            <w:pPr>
              <w:pStyle w:val="ConsPlusNormal"/>
            </w:pPr>
          </w:p>
        </w:tc>
        <w:tc>
          <w:tcPr>
            <w:tcW w:w="1091" w:type="dxa"/>
          </w:tcPr>
          <w:p w:rsidR="00BE051B" w:rsidRDefault="00BE051B">
            <w:pPr>
              <w:pStyle w:val="ConsPlusNormal"/>
            </w:pPr>
            <w:r>
              <w:t>1116</w:t>
            </w:r>
          </w:p>
        </w:tc>
        <w:tc>
          <w:tcPr>
            <w:tcW w:w="7619" w:type="dxa"/>
          </w:tcPr>
          <w:p w:rsidR="00BE051B" w:rsidRDefault="00BE051B">
            <w:pPr>
              <w:pStyle w:val="ConsPlusNormal"/>
              <w:jc w:val="both"/>
            </w:pPr>
            <w: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BE051B">
        <w:tc>
          <w:tcPr>
            <w:tcW w:w="989" w:type="dxa"/>
          </w:tcPr>
          <w:p w:rsidR="00BE051B" w:rsidRDefault="00BE051B">
            <w:pPr>
              <w:pStyle w:val="ConsPlusNormal"/>
            </w:pPr>
          </w:p>
        </w:tc>
        <w:tc>
          <w:tcPr>
            <w:tcW w:w="1091" w:type="dxa"/>
          </w:tcPr>
          <w:p w:rsidR="00BE051B" w:rsidRDefault="00BE051B">
            <w:pPr>
              <w:pStyle w:val="ConsPlusNormal"/>
            </w:pPr>
            <w:r>
              <w:t>1117</w:t>
            </w:r>
          </w:p>
        </w:tc>
        <w:tc>
          <w:tcPr>
            <w:tcW w:w="7619" w:type="dxa"/>
          </w:tcPr>
          <w:p w:rsidR="00BE051B" w:rsidRDefault="00BE051B">
            <w:pPr>
              <w:pStyle w:val="ConsPlusNormal"/>
              <w:jc w:val="both"/>
            </w:pPr>
            <w: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w:t>
            </w:r>
            <w:r>
              <w:lastRenderedPageBreak/>
              <w:t>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1118</w:t>
            </w:r>
          </w:p>
        </w:tc>
        <w:tc>
          <w:tcPr>
            <w:tcW w:w="7619" w:type="dxa"/>
          </w:tcPr>
          <w:p w:rsidR="00BE051B" w:rsidRDefault="00BE051B">
            <w:pPr>
              <w:pStyle w:val="ConsPlusNormal"/>
              <w:jc w:val="both"/>
            </w:pPr>
            <w:r>
              <w:t xml:space="preserve">Совершение операции (сделки) в случае, когда клиент, представитель клиента действуют от имени (в интересах) некоммерческих организаций </w:t>
            </w:r>
            <w:hyperlink w:anchor="P807" w:history="1">
              <w:r>
                <w:rPr>
                  <w:color w:val="0000FF"/>
                </w:rPr>
                <w:t>&lt;3&gt;</w:t>
              </w:r>
            </w:hyperlink>
            <w: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25" w:history="1">
              <w:r>
                <w:rPr>
                  <w:color w:val="0000FF"/>
                </w:rPr>
                <w:t>п. 1.2 статьи 6</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1119</w:t>
            </w:r>
          </w:p>
        </w:tc>
        <w:tc>
          <w:tcPr>
            <w:tcW w:w="7619" w:type="dxa"/>
          </w:tcPr>
          <w:p w:rsidR="00BE051B" w:rsidRDefault="00BE051B">
            <w:pPr>
              <w:pStyle w:val="ConsPlusNormal"/>
              <w:jc w:val="both"/>
            </w:pPr>
            <w: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1120</w:t>
            </w:r>
          </w:p>
        </w:tc>
        <w:tc>
          <w:tcPr>
            <w:tcW w:w="7619" w:type="dxa"/>
          </w:tcPr>
          <w:p w:rsidR="00BE051B" w:rsidRDefault="00BE051B">
            <w:pPr>
              <w:pStyle w:val="ConsPlusNormal"/>
              <w:jc w:val="both"/>
            </w:pPr>
            <w:r>
              <w:t>Совершение операций (сделок), предметом которых являются предметы искусства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1122</w:t>
            </w:r>
          </w:p>
        </w:tc>
        <w:tc>
          <w:tcPr>
            <w:tcW w:w="7619" w:type="dxa"/>
          </w:tcPr>
          <w:p w:rsidR="00BE051B" w:rsidRDefault="00BE051B">
            <w:pPr>
              <w:pStyle w:val="ConsPlusNormal"/>
              <w:jc w:val="both"/>
            </w:pPr>
            <w: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26" w:history="1">
              <w:r>
                <w:rPr>
                  <w:color w:val="0000FF"/>
                </w:rPr>
                <w:t>п. 1.2 статьи 6</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1123</w:t>
            </w:r>
          </w:p>
        </w:tc>
        <w:tc>
          <w:tcPr>
            <w:tcW w:w="7619" w:type="dxa"/>
          </w:tcPr>
          <w:p w:rsidR="00BE051B" w:rsidRDefault="00BE051B">
            <w:pPr>
              <w:pStyle w:val="ConsPlusNormal"/>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27" w:history="1">
              <w:r>
                <w:rPr>
                  <w:color w:val="0000FF"/>
                </w:rPr>
                <w:t>подпунктом 5 пункта 1 статьи 7</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1124</w:t>
            </w:r>
          </w:p>
        </w:tc>
        <w:tc>
          <w:tcPr>
            <w:tcW w:w="7619" w:type="dxa"/>
          </w:tcPr>
          <w:p w:rsidR="00BE051B" w:rsidRDefault="00BE051B">
            <w:pPr>
              <w:pStyle w:val="ConsPlusNormal"/>
              <w:jc w:val="both"/>
            </w:pPr>
            <w:r>
              <w:t xml:space="preserve">Отказ клиента от совершения разовой операции, в отношении которой у </w:t>
            </w:r>
            <w:r>
              <w:lastRenderedPageBreak/>
              <w:t>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1179</w:t>
            </w:r>
          </w:p>
        </w:tc>
        <w:tc>
          <w:tcPr>
            <w:tcW w:w="7619" w:type="dxa"/>
          </w:tcPr>
          <w:p w:rsidR="00BE051B" w:rsidRDefault="00BE051B">
            <w:pPr>
              <w:pStyle w:val="ConsPlusNormal"/>
              <w:jc w:val="both"/>
            </w:pPr>
            <w: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1180</w:t>
            </w:r>
          </w:p>
        </w:tc>
        <w:tc>
          <w:tcPr>
            <w:tcW w:w="7619" w:type="dxa"/>
          </w:tcPr>
          <w:p w:rsidR="00BE051B" w:rsidRDefault="00BE051B">
            <w:pPr>
              <w:pStyle w:val="ConsPlusNormal"/>
              <w:jc w:val="both"/>
            </w:pPr>
            <w: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1181</w:t>
            </w:r>
          </w:p>
        </w:tc>
        <w:tc>
          <w:tcPr>
            <w:tcW w:w="7619" w:type="dxa"/>
          </w:tcPr>
          <w:p w:rsidR="00BE051B" w:rsidRDefault="00BE051B">
            <w:pPr>
              <w:pStyle w:val="ConsPlusNormal"/>
              <w:jc w:val="both"/>
            </w:pPr>
            <w: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BE051B">
        <w:tc>
          <w:tcPr>
            <w:tcW w:w="989" w:type="dxa"/>
          </w:tcPr>
          <w:p w:rsidR="00BE051B" w:rsidRDefault="00BE051B">
            <w:pPr>
              <w:pStyle w:val="ConsPlusNormal"/>
            </w:pPr>
          </w:p>
        </w:tc>
        <w:tc>
          <w:tcPr>
            <w:tcW w:w="1091" w:type="dxa"/>
          </w:tcPr>
          <w:p w:rsidR="00BE051B" w:rsidRDefault="00BE051B">
            <w:pPr>
              <w:pStyle w:val="ConsPlusNormal"/>
            </w:pPr>
            <w:r>
              <w:t>1182</w:t>
            </w:r>
          </w:p>
        </w:tc>
        <w:tc>
          <w:tcPr>
            <w:tcW w:w="7619" w:type="dxa"/>
          </w:tcPr>
          <w:p w:rsidR="00BE051B" w:rsidRDefault="00BE051B">
            <w:pPr>
              <w:pStyle w:val="ConsPlusNormal"/>
              <w:jc w:val="both"/>
            </w:pPr>
            <w: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BE051B">
        <w:tc>
          <w:tcPr>
            <w:tcW w:w="989" w:type="dxa"/>
          </w:tcPr>
          <w:p w:rsidR="00BE051B" w:rsidRDefault="00BE051B">
            <w:pPr>
              <w:pStyle w:val="ConsPlusNormal"/>
            </w:pPr>
          </w:p>
        </w:tc>
        <w:tc>
          <w:tcPr>
            <w:tcW w:w="1091" w:type="dxa"/>
          </w:tcPr>
          <w:p w:rsidR="00BE051B" w:rsidRDefault="00BE051B">
            <w:pPr>
              <w:pStyle w:val="ConsPlusNormal"/>
            </w:pPr>
            <w:r>
              <w:t>1183</w:t>
            </w:r>
          </w:p>
        </w:tc>
        <w:tc>
          <w:tcPr>
            <w:tcW w:w="7619" w:type="dxa"/>
          </w:tcPr>
          <w:p w:rsidR="00BE051B" w:rsidRDefault="00BE051B">
            <w:pPr>
              <w:pStyle w:val="ConsPlusNormal"/>
              <w:jc w:val="both"/>
            </w:pPr>
            <w: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1184</w:t>
            </w:r>
          </w:p>
        </w:tc>
        <w:tc>
          <w:tcPr>
            <w:tcW w:w="7619" w:type="dxa"/>
          </w:tcPr>
          <w:p w:rsidR="00BE051B" w:rsidRDefault="00BE051B">
            <w:pPr>
              <w:pStyle w:val="ConsPlusNormal"/>
              <w:jc w:val="both"/>
            </w:pPr>
            <w: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1185</w:t>
            </w:r>
          </w:p>
        </w:tc>
        <w:tc>
          <w:tcPr>
            <w:tcW w:w="7619" w:type="dxa"/>
          </w:tcPr>
          <w:p w:rsidR="00BE051B" w:rsidRDefault="00BE051B">
            <w:pPr>
              <w:pStyle w:val="ConsPlusNormal"/>
              <w:jc w:val="both"/>
            </w:pPr>
            <w: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1186</w:t>
            </w:r>
          </w:p>
        </w:tc>
        <w:tc>
          <w:tcPr>
            <w:tcW w:w="7619" w:type="dxa"/>
          </w:tcPr>
          <w:p w:rsidR="00BE051B" w:rsidRDefault="00BE051B">
            <w:pPr>
              <w:pStyle w:val="ConsPlusNormal"/>
              <w:jc w:val="both"/>
            </w:pPr>
            <w: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1187</w:t>
            </w:r>
          </w:p>
        </w:tc>
        <w:tc>
          <w:tcPr>
            <w:tcW w:w="7619" w:type="dxa"/>
          </w:tcPr>
          <w:p w:rsidR="00BE051B" w:rsidRDefault="00BE051B">
            <w:pPr>
              <w:pStyle w:val="ConsPlusNormal"/>
              <w:jc w:val="both"/>
            </w:pPr>
            <w:r>
              <w:t>Существенное отклонение суммы операции (сделки) относительно действующих рыночных цен, в том числе по настоянию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1188</w:t>
            </w:r>
          </w:p>
        </w:tc>
        <w:tc>
          <w:tcPr>
            <w:tcW w:w="7619" w:type="dxa"/>
          </w:tcPr>
          <w:p w:rsidR="00BE051B" w:rsidRDefault="00BE051B">
            <w:pPr>
              <w:pStyle w:val="ConsPlusNormal"/>
              <w:jc w:val="both"/>
            </w:pPr>
            <w: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1189</w:t>
            </w:r>
          </w:p>
        </w:tc>
        <w:tc>
          <w:tcPr>
            <w:tcW w:w="7619" w:type="dxa"/>
          </w:tcPr>
          <w:p w:rsidR="00BE051B" w:rsidRDefault="00BE051B">
            <w:pPr>
              <w:pStyle w:val="ConsPlusNormal"/>
              <w:jc w:val="both"/>
            </w:pPr>
            <w: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BE051B">
        <w:tc>
          <w:tcPr>
            <w:tcW w:w="989" w:type="dxa"/>
          </w:tcPr>
          <w:p w:rsidR="00BE051B" w:rsidRDefault="00BE051B">
            <w:pPr>
              <w:pStyle w:val="ConsPlusNormal"/>
            </w:pPr>
          </w:p>
        </w:tc>
        <w:tc>
          <w:tcPr>
            <w:tcW w:w="1091" w:type="dxa"/>
          </w:tcPr>
          <w:p w:rsidR="00BE051B" w:rsidRDefault="00BE051B">
            <w:pPr>
              <w:pStyle w:val="ConsPlusNormal"/>
            </w:pPr>
            <w:r>
              <w:t>1191</w:t>
            </w:r>
          </w:p>
        </w:tc>
        <w:tc>
          <w:tcPr>
            <w:tcW w:w="7619" w:type="dxa"/>
          </w:tcPr>
          <w:p w:rsidR="00BE051B" w:rsidRDefault="00BE051B">
            <w:pPr>
              <w:pStyle w:val="ConsPlusNormal"/>
              <w:jc w:val="both"/>
            </w:pPr>
            <w: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1192</w:t>
            </w:r>
          </w:p>
        </w:tc>
        <w:tc>
          <w:tcPr>
            <w:tcW w:w="7619" w:type="dxa"/>
          </w:tcPr>
          <w:p w:rsidR="00BE051B" w:rsidRDefault="00BE051B">
            <w:pPr>
              <w:pStyle w:val="ConsPlusNormal"/>
              <w:jc w:val="both"/>
            </w:pPr>
            <w: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BE051B">
        <w:tc>
          <w:tcPr>
            <w:tcW w:w="989" w:type="dxa"/>
          </w:tcPr>
          <w:p w:rsidR="00BE051B" w:rsidRDefault="00BE051B">
            <w:pPr>
              <w:pStyle w:val="ConsPlusNormal"/>
            </w:pPr>
          </w:p>
        </w:tc>
        <w:tc>
          <w:tcPr>
            <w:tcW w:w="1091" w:type="dxa"/>
          </w:tcPr>
          <w:p w:rsidR="00BE051B" w:rsidRDefault="00BE051B">
            <w:pPr>
              <w:pStyle w:val="ConsPlusNormal"/>
            </w:pPr>
            <w:r>
              <w:t>1193</w:t>
            </w:r>
          </w:p>
        </w:tc>
        <w:tc>
          <w:tcPr>
            <w:tcW w:w="7619" w:type="dxa"/>
          </w:tcPr>
          <w:p w:rsidR="00BE051B" w:rsidRDefault="00BE051B">
            <w:pPr>
              <w:pStyle w:val="ConsPlusNormal"/>
              <w:jc w:val="both"/>
            </w:pPr>
            <w:r>
              <w:t>Использование клиентом счетов, открытых в различных кредитных организациях, для расчетов в рамках одного договора</w:t>
            </w:r>
          </w:p>
        </w:tc>
      </w:tr>
      <w:tr w:rsidR="00BE051B">
        <w:tc>
          <w:tcPr>
            <w:tcW w:w="989" w:type="dxa"/>
          </w:tcPr>
          <w:p w:rsidR="00BE051B" w:rsidRDefault="00BE051B">
            <w:pPr>
              <w:pStyle w:val="ConsPlusNormal"/>
            </w:pPr>
          </w:p>
        </w:tc>
        <w:tc>
          <w:tcPr>
            <w:tcW w:w="1091" w:type="dxa"/>
          </w:tcPr>
          <w:p w:rsidR="00BE051B" w:rsidRDefault="00BE051B">
            <w:pPr>
              <w:pStyle w:val="ConsPlusNormal"/>
            </w:pPr>
            <w:r>
              <w:t>1194</w:t>
            </w:r>
          </w:p>
        </w:tc>
        <w:tc>
          <w:tcPr>
            <w:tcW w:w="7619" w:type="dxa"/>
          </w:tcPr>
          <w:p w:rsidR="00BE051B" w:rsidRDefault="00BE051B">
            <w:pPr>
              <w:pStyle w:val="ConsPlusNormal"/>
              <w:jc w:val="both"/>
            </w:pPr>
            <w:r>
              <w:t>Осуществление расчетов между сторонами сделки с использованием расчетных счетов третьих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1195</w:t>
            </w:r>
          </w:p>
        </w:tc>
        <w:tc>
          <w:tcPr>
            <w:tcW w:w="7619" w:type="dxa"/>
          </w:tcPr>
          <w:p w:rsidR="00BE051B" w:rsidRDefault="00BE051B">
            <w:pPr>
              <w:pStyle w:val="ConsPlusNormal"/>
              <w:jc w:val="both"/>
            </w:pPr>
            <w:r>
              <w:t>Многократное внесение учредителями (руководителями) денежных средств для пополнения оборотных средств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1199</w:t>
            </w:r>
          </w:p>
        </w:tc>
        <w:tc>
          <w:tcPr>
            <w:tcW w:w="7619" w:type="dxa"/>
          </w:tcPr>
          <w:p w:rsidR="00BE051B" w:rsidRDefault="00BE051B">
            <w:pPr>
              <w:pStyle w:val="ConsPlusNormal"/>
              <w:jc w:val="both"/>
            </w:pPr>
            <w:r>
              <w:t>Иные критерии</w:t>
            </w:r>
          </w:p>
        </w:tc>
      </w:tr>
      <w:tr w:rsidR="00BE051B">
        <w:tc>
          <w:tcPr>
            <w:tcW w:w="989" w:type="dxa"/>
          </w:tcPr>
          <w:p w:rsidR="00BE051B" w:rsidRDefault="00BE051B">
            <w:pPr>
              <w:pStyle w:val="ConsPlusNormal"/>
              <w:outlineLvl w:val="2"/>
            </w:pPr>
            <w:r>
              <w:t>12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с использованием бюджетных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1290</w:t>
            </w:r>
          </w:p>
        </w:tc>
        <w:tc>
          <w:tcPr>
            <w:tcW w:w="7619" w:type="dxa"/>
          </w:tcPr>
          <w:p w:rsidR="00BE051B" w:rsidRDefault="00BE051B">
            <w:pPr>
              <w:pStyle w:val="ConsPlusNormal"/>
              <w:jc w:val="both"/>
            </w:pPr>
            <w: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BE051B">
        <w:tc>
          <w:tcPr>
            <w:tcW w:w="989" w:type="dxa"/>
          </w:tcPr>
          <w:p w:rsidR="00BE051B" w:rsidRDefault="00BE051B">
            <w:pPr>
              <w:pStyle w:val="ConsPlusNormal"/>
            </w:pPr>
          </w:p>
        </w:tc>
        <w:tc>
          <w:tcPr>
            <w:tcW w:w="1091" w:type="dxa"/>
          </w:tcPr>
          <w:p w:rsidR="00BE051B" w:rsidRDefault="00BE051B">
            <w:pPr>
              <w:pStyle w:val="ConsPlusNormal"/>
            </w:pPr>
            <w:r>
              <w:t>1291</w:t>
            </w:r>
          </w:p>
        </w:tc>
        <w:tc>
          <w:tcPr>
            <w:tcW w:w="7619" w:type="dxa"/>
          </w:tcPr>
          <w:p w:rsidR="00BE051B" w:rsidRDefault="00BE051B">
            <w:pPr>
              <w:pStyle w:val="ConsPlusNormal"/>
              <w:jc w:val="both"/>
            </w:pPr>
            <w: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1292</w:t>
            </w:r>
          </w:p>
        </w:tc>
        <w:tc>
          <w:tcPr>
            <w:tcW w:w="7619" w:type="dxa"/>
          </w:tcPr>
          <w:p w:rsidR="00BE051B" w:rsidRDefault="00BE051B">
            <w:pPr>
              <w:pStyle w:val="ConsPlusNormal"/>
              <w:jc w:val="both"/>
            </w:pPr>
            <w: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808" w:history="1">
              <w:r>
                <w:rPr>
                  <w:color w:val="0000FF"/>
                </w:rPr>
                <w:t>&lt;4&gt;</w:t>
              </w:r>
            </w:hyperlink>
            <w: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13</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1301</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BE051B">
        <w:tc>
          <w:tcPr>
            <w:tcW w:w="989" w:type="dxa"/>
          </w:tcPr>
          <w:p w:rsidR="00BE051B" w:rsidRDefault="00BE051B">
            <w:pPr>
              <w:pStyle w:val="ConsPlusNormal"/>
            </w:pPr>
          </w:p>
        </w:tc>
        <w:tc>
          <w:tcPr>
            <w:tcW w:w="1091" w:type="dxa"/>
          </w:tcPr>
          <w:p w:rsidR="00BE051B" w:rsidRDefault="00BE051B">
            <w:pPr>
              <w:pStyle w:val="ConsPlusNormal"/>
            </w:pPr>
            <w:r>
              <w:t>1302</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1303</w:t>
            </w:r>
          </w:p>
        </w:tc>
        <w:tc>
          <w:tcPr>
            <w:tcW w:w="7619" w:type="dxa"/>
          </w:tcPr>
          <w:p w:rsidR="00BE051B" w:rsidRDefault="00BE051B">
            <w:pPr>
              <w:pStyle w:val="ConsPlusNormal"/>
              <w:jc w:val="both"/>
            </w:pPr>
            <w: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28" w:history="1">
              <w:r>
                <w:rPr>
                  <w:color w:val="0000FF"/>
                </w:rPr>
                <w:t>законом</w:t>
              </w:r>
            </w:hyperlink>
            <w:r>
              <w:t xml:space="preserve"> от 30 декабря 2006 г. N 281-ФЗ "О специальных экономических мерах" (Собрание законодательства Российской Федерации, 2007, N 1, ст. 44)</w:t>
            </w:r>
          </w:p>
        </w:tc>
      </w:tr>
      <w:tr w:rsidR="00BE051B">
        <w:tc>
          <w:tcPr>
            <w:tcW w:w="989" w:type="dxa"/>
          </w:tcPr>
          <w:p w:rsidR="00BE051B" w:rsidRDefault="00BE051B">
            <w:pPr>
              <w:pStyle w:val="ConsPlusNormal"/>
            </w:pPr>
          </w:p>
        </w:tc>
        <w:tc>
          <w:tcPr>
            <w:tcW w:w="1091" w:type="dxa"/>
          </w:tcPr>
          <w:p w:rsidR="00BE051B" w:rsidRDefault="00BE051B">
            <w:pPr>
              <w:pStyle w:val="ConsPlusNormal"/>
            </w:pPr>
            <w:r>
              <w:t>1304</w:t>
            </w:r>
          </w:p>
        </w:tc>
        <w:tc>
          <w:tcPr>
            <w:tcW w:w="7619" w:type="dxa"/>
          </w:tcPr>
          <w:p w:rsidR="00BE051B" w:rsidRDefault="00BE051B">
            <w:pPr>
              <w:pStyle w:val="ConsPlusNormal"/>
              <w:jc w:val="both"/>
            </w:pPr>
            <w: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1305</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1390</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14</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1404</w:t>
            </w:r>
          </w:p>
        </w:tc>
        <w:tc>
          <w:tcPr>
            <w:tcW w:w="7619" w:type="dxa"/>
          </w:tcPr>
          <w:p w:rsidR="00BE051B" w:rsidRDefault="00BE051B">
            <w:pPr>
              <w:pStyle w:val="ConsPlusNormal"/>
              <w:jc w:val="both"/>
            </w:pPr>
            <w: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1490</w:t>
            </w:r>
          </w:p>
        </w:tc>
        <w:tc>
          <w:tcPr>
            <w:tcW w:w="7619" w:type="dxa"/>
          </w:tcPr>
          <w:p w:rsidR="00BE051B" w:rsidRDefault="00BE051B">
            <w:pPr>
              <w:pStyle w:val="ConsPlusNormal"/>
              <w:jc w:val="both"/>
            </w:pPr>
            <w:r>
              <w:t>Настаивание клиента на проведении расчетов наличными денежными средствами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1491</w:t>
            </w:r>
          </w:p>
        </w:tc>
        <w:tc>
          <w:tcPr>
            <w:tcW w:w="7619" w:type="dxa"/>
          </w:tcPr>
          <w:p w:rsidR="00BE051B" w:rsidRDefault="00BE051B">
            <w:pPr>
              <w:pStyle w:val="ConsPlusNormal"/>
              <w:jc w:val="both"/>
            </w:pPr>
            <w:r>
              <w:t>Регулярное получение клиентом денежных средств, причитающихся по операции (сделке), в наличной форме по инициативе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1492</w:t>
            </w:r>
          </w:p>
        </w:tc>
        <w:tc>
          <w:tcPr>
            <w:tcW w:w="7619" w:type="dxa"/>
          </w:tcPr>
          <w:p w:rsidR="00BE051B" w:rsidRDefault="00BE051B">
            <w:pPr>
              <w:pStyle w:val="ConsPlusNormal"/>
              <w:jc w:val="both"/>
            </w:pPr>
            <w: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BE051B">
        <w:tc>
          <w:tcPr>
            <w:tcW w:w="989" w:type="dxa"/>
          </w:tcPr>
          <w:p w:rsidR="00BE051B" w:rsidRDefault="00BE051B">
            <w:pPr>
              <w:pStyle w:val="ConsPlusNormal"/>
            </w:pPr>
          </w:p>
        </w:tc>
        <w:tc>
          <w:tcPr>
            <w:tcW w:w="1091" w:type="dxa"/>
          </w:tcPr>
          <w:p w:rsidR="00BE051B" w:rsidRDefault="00BE051B">
            <w:pPr>
              <w:pStyle w:val="ConsPlusNormal"/>
            </w:pPr>
            <w:r>
              <w:t>1499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по договорам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1590</w:t>
            </w:r>
          </w:p>
        </w:tc>
        <w:tc>
          <w:tcPr>
            <w:tcW w:w="7619" w:type="dxa"/>
          </w:tcPr>
          <w:p w:rsidR="00BE051B" w:rsidRDefault="00BE051B">
            <w:pPr>
              <w:pStyle w:val="ConsPlusNormal"/>
              <w:jc w:val="both"/>
            </w:pPr>
            <w:r>
              <w:t>Предоставление или получение займа, процентная ставка по которому ниже ставки рефинансирования, устанавливаемой Банком России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1591</w:t>
            </w:r>
          </w:p>
        </w:tc>
        <w:tc>
          <w:tcPr>
            <w:tcW w:w="7619" w:type="dxa"/>
          </w:tcPr>
          <w:p w:rsidR="00BE051B" w:rsidRDefault="00BE051B">
            <w:pPr>
              <w:pStyle w:val="ConsPlusNormal"/>
              <w:jc w:val="both"/>
            </w:pPr>
            <w:r>
              <w:t>Получение займа от нерезидента и (или) предоставление займа нерезиденту</w:t>
            </w:r>
          </w:p>
        </w:tc>
      </w:tr>
      <w:tr w:rsidR="00BE051B">
        <w:tc>
          <w:tcPr>
            <w:tcW w:w="989" w:type="dxa"/>
          </w:tcPr>
          <w:p w:rsidR="00BE051B" w:rsidRDefault="00BE051B">
            <w:pPr>
              <w:pStyle w:val="ConsPlusNormal"/>
            </w:pPr>
          </w:p>
        </w:tc>
        <w:tc>
          <w:tcPr>
            <w:tcW w:w="1091" w:type="dxa"/>
          </w:tcPr>
          <w:p w:rsidR="00BE051B" w:rsidRDefault="00BE051B">
            <w:pPr>
              <w:pStyle w:val="ConsPlusNormal"/>
            </w:pPr>
            <w:r>
              <w:t>1599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18</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международных расчетов</w:t>
            </w:r>
          </w:p>
        </w:tc>
      </w:tr>
      <w:tr w:rsidR="00BE051B">
        <w:tc>
          <w:tcPr>
            <w:tcW w:w="989" w:type="dxa"/>
          </w:tcPr>
          <w:p w:rsidR="00BE051B" w:rsidRDefault="00BE051B">
            <w:pPr>
              <w:pStyle w:val="ConsPlusNormal"/>
            </w:pPr>
          </w:p>
        </w:tc>
        <w:tc>
          <w:tcPr>
            <w:tcW w:w="1091" w:type="dxa"/>
          </w:tcPr>
          <w:p w:rsidR="00BE051B" w:rsidRDefault="00BE051B">
            <w:pPr>
              <w:pStyle w:val="ConsPlusNormal"/>
            </w:pPr>
            <w:r>
              <w:t>1802</w:t>
            </w:r>
          </w:p>
        </w:tc>
        <w:tc>
          <w:tcPr>
            <w:tcW w:w="7619" w:type="dxa"/>
          </w:tcPr>
          <w:p w:rsidR="00BE051B" w:rsidRDefault="00BE051B">
            <w:pPr>
              <w:pStyle w:val="ConsPlusNormal"/>
              <w:jc w:val="both"/>
            </w:pPr>
            <w: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1804</w:t>
            </w:r>
          </w:p>
        </w:tc>
        <w:tc>
          <w:tcPr>
            <w:tcW w:w="7619" w:type="dxa"/>
          </w:tcPr>
          <w:p w:rsidR="00BE051B" w:rsidRDefault="00BE051B">
            <w:pPr>
              <w:pStyle w:val="ConsPlusNormal"/>
              <w:jc w:val="both"/>
            </w:pPr>
            <w: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BE051B">
        <w:tc>
          <w:tcPr>
            <w:tcW w:w="989" w:type="dxa"/>
          </w:tcPr>
          <w:p w:rsidR="00BE051B" w:rsidRDefault="00BE051B">
            <w:pPr>
              <w:pStyle w:val="ConsPlusNormal"/>
            </w:pPr>
          </w:p>
        </w:tc>
        <w:tc>
          <w:tcPr>
            <w:tcW w:w="1091" w:type="dxa"/>
          </w:tcPr>
          <w:p w:rsidR="00BE051B" w:rsidRDefault="00BE051B">
            <w:pPr>
              <w:pStyle w:val="ConsPlusNormal"/>
            </w:pPr>
            <w:r>
              <w:t>1881</w:t>
            </w:r>
          </w:p>
        </w:tc>
        <w:tc>
          <w:tcPr>
            <w:tcW w:w="7619" w:type="dxa"/>
          </w:tcPr>
          <w:p w:rsidR="00BE051B" w:rsidRDefault="00BE051B">
            <w:pPr>
              <w:pStyle w:val="ConsPlusNormal"/>
              <w:jc w:val="both"/>
            </w:pPr>
            <w: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1882</w:t>
            </w:r>
          </w:p>
        </w:tc>
        <w:tc>
          <w:tcPr>
            <w:tcW w:w="7619" w:type="dxa"/>
          </w:tcPr>
          <w:p w:rsidR="00BE051B" w:rsidRDefault="00BE051B">
            <w:pPr>
              <w:pStyle w:val="ConsPlusNormal"/>
              <w:jc w:val="both"/>
            </w:pPr>
            <w: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BE051B">
        <w:tc>
          <w:tcPr>
            <w:tcW w:w="989" w:type="dxa"/>
          </w:tcPr>
          <w:p w:rsidR="00BE051B" w:rsidRDefault="00BE051B">
            <w:pPr>
              <w:pStyle w:val="ConsPlusNormal"/>
            </w:pPr>
          </w:p>
        </w:tc>
        <w:tc>
          <w:tcPr>
            <w:tcW w:w="1091" w:type="dxa"/>
          </w:tcPr>
          <w:p w:rsidR="00BE051B" w:rsidRDefault="00BE051B">
            <w:pPr>
              <w:pStyle w:val="ConsPlusNormal"/>
            </w:pPr>
            <w:r>
              <w:t>1899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19</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с ценными бумагами и производными финансовыми инструментами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1990</w:t>
            </w:r>
          </w:p>
        </w:tc>
        <w:tc>
          <w:tcPr>
            <w:tcW w:w="7619" w:type="dxa"/>
          </w:tcPr>
          <w:p w:rsidR="00BE051B" w:rsidRDefault="00BE051B">
            <w:pPr>
              <w:pStyle w:val="ConsPlusNormal"/>
              <w:jc w:val="both"/>
            </w:pPr>
            <w: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1991</w:t>
            </w:r>
          </w:p>
        </w:tc>
        <w:tc>
          <w:tcPr>
            <w:tcW w:w="7619" w:type="dxa"/>
          </w:tcPr>
          <w:p w:rsidR="00BE051B" w:rsidRDefault="00BE051B">
            <w:pPr>
              <w:pStyle w:val="ConsPlusNormal"/>
              <w:jc w:val="both"/>
            </w:pPr>
            <w: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1999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3" w:name="P266"/>
            <w:bookmarkEnd w:id="3"/>
            <w:r>
              <w:t>22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свидетельствующих о возможном финансировании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2201</w:t>
            </w:r>
          </w:p>
        </w:tc>
        <w:tc>
          <w:tcPr>
            <w:tcW w:w="7619" w:type="dxa"/>
          </w:tcPr>
          <w:p w:rsidR="00BE051B" w:rsidRDefault="00BE051B">
            <w:pPr>
              <w:pStyle w:val="ConsPlusNormal"/>
              <w:jc w:val="both"/>
            </w:pPr>
            <w:r>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hyperlink w:anchor="P809" w:history="1">
              <w:r>
                <w:rPr>
                  <w:color w:val="0000FF"/>
                </w:rPr>
                <w:t>&lt;5&gt;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2202</w:t>
            </w:r>
          </w:p>
        </w:tc>
        <w:tc>
          <w:tcPr>
            <w:tcW w:w="7619" w:type="dxa"/>
          </w:tcPr>
          <w:p w:rsidR="00BE051B" w:rsidRDefault="00BE051B">
            <w:pPr>
              <w:pStyle w:val="ConsPlusNormal"/>
              <w:jc w:val="both"/>
            </w:pPr>
            <w: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BE051B">
        <w:tc>
          <w:tcPr>
            <w:tcW w:w="989" w:type="dxa"/>
          </w:tcPr>
          <w:p w:rsidR="00BE051B" w:rsidRDefault="00BE051B">
            <w:pPr>
              <w:pStyle w:val="ConsPlusNormal"/>
            </w:pPr>
          </w:p>
        </w:tc>
        <w:tc>
          <w:tcPr>
            <w:tcW w:w="1091" w:type="dxa"/>
          </w:tcPr>
          <w:p w:rsidR="00BE051B" w:rsidRDefault="00BE051B">
            <w:pPr>
              <w:pStyle w:val="ConsPlusNormal"/>
            </w:pPr>
            <w:r>
              <w:t>2203</w:t>
            </w:r>
          </w:p>
        </w:tc>
        <w:tc>
          <w:tcPr>
            <w:tcW w:w="7619" w:type="dxa"/>
          </w:tcPr>
          <w:p w:rsidR="00BE051B" w:rsidRDefault="00BE051B">
            <w:pPr>
              <w:pStyle w:val="ConsPlusNormal"/>
              <w:jc w:val="both"/>
            </w:pPr>
            <w: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BE051B">
        <w:tc>
          <w:tcPr>
            <w:tcW w:w="989" w:type="dxa"/>
          </w:tcPr>
          <w:p w:rsidR="00BE051B" w:rsidRDefault="00BE051B">
            <w:pPr>
              <w:pStyle w:val="ConsPlusNormal"/>
            </w:pPr>
          </w:p>
        </w:tc>
        <w:tc>
          <w:tcPr>
            <w:tcW w:w="1091" w:type="dxa"/>
          </w:tcPr>
          <w:p w:rsidR="00BE051B" w:rsidRDefault="00BE051B">
            <w:pPr>
              <w:pStyle w:val="ConsPlusNormal"/>
            </w:pPr>
            <w:r>
              <w:t>2204</w:t>
            </w:r>
          </w:p>
        </w:tc>
        <w:tc>
          <w:tcPr>
            <w:tcW w:w="7619" w:type="dxa"/>
          </w:tcPr>
          <w:p w:rsidR="00BE051B" w:rsidRDefault="00BE051B">
            <w:pPr>
              <w:pStyle w:val="ConsPlusNormal"/>
              <w:jc w:val="both"/>
            </w:pPr>
            <w: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2205</w:t>
            </w:r>
          </w:p>
        </w:tc>
        <w:tc>
          <w:tcPr>
            <w:tcW w:w="7619" w:type="dxa"/>
          </w:tcPr>
          <w:p w:rsidR="00BE051B" w:rsidRDefault="00BE051B">
            <w:pPr>
              <w:pStyle w:val="ConsPlusNormal"/>
              <w:jc w:val="both"/>
            </w:pPr>
            <w: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2206</w:t>
            </w:r>
          </w:p>
        </w:tc>
        <w:tc>
          <w:tcPr>
            <w:tcW w:w="7619" w:type="dxa"/>
          </w:tcPr>
          <w:p w:rsidR="00BE051B" w:rsidRDefault="00BE051B">
            <w:pPr>
              <w:pStyle w:val="ConsPlusNormal"/>
              <w:jc w:val="both"/>
            </w:pPr>
            <w: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2208</w:t>
            </w:r>
          </w:p>
        </w:tc>
        <w:tc>
          <w:tcPr>
            <w:tcW w:w="7619" w:type="dxa"/>
          </w:tcPr>
          <w:p w:rsidR="00BE051B" w:rsidRDefault="00BE051B">
            <w:pPr>
              <w:pStyle w:val="ConsPlusNormal"/>
              <w:jc w:val="both"/>
            </w:pPr>
            <w: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2209</w:t>
            </w:r>
          </w:p>
        </w:tc>
        <w:tc>
          <w:tcPr>
            <w:tcW w:w="7619" w:type="dxa"/>
          </w:tcPr>
          <w:p w:rsidR="00BE051B" w:rsidRDefault="00BE051B">
            <w:pPr>
              <w:pStyle w:val="ConsPlusNormal"/>
              <w:jc w:val="both"/>
            </w:pPr>
            <w: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BE051B">
        <w:tc>
          <w:tcPr>
            <w:tcW w:w="989" w:type="dxa"/>
          </w:tcPr>
          <w:p w:rsidR="00BE051B" w:rsidRDefault="00BE051B">
            <w:pPr>
              <w:pStyle w:val="ConsPlusNormal"/>
            </w:pPr>
          </w:p>
        </w:tc>
        <w:tc>
          <w:tcPr>
            <w:tcW w:w="1091" w:type="dxa"/>
          </w:tcPr>
          <w:p w:rsidR="00BE051B" w:rsidRDefault="00BE051B">
            <w:pPr>
              <w:pStyle w:val="ConsPlusNormal"/>
            </w:pPr>
            <w:r>
              <w:t>2290</w:t>
            </w:r>
          </w:p>
        </w:tc>
        <w:tc>
          <w:tcPr>
            <w:tcW w:w="7619" w:type="dxa"/>
          </w:tcPr>
          <w:p w:rsidR="00BE051B" w:rsidRDefault="00BE051B">
            <w:pPr>
              <w:pStyle w:val="ConsPlusNormal"/>
              <w:jc w:val="both"/>
            </w:pPr>
            <w: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2299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4" w:name="P299"/>
            <w:bookmarkEnd w:id="4"/>
            <w:r>
              <w:t>31</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страховой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3101</w:t>
            </w:r>
          </w:p>
        </w:tc>
        <w:tc>
          <w:tcPr>
            <w:tcW w:w="7619" w:type="dxa"/>
          </w:tcPr>
          <w:p w:rsidR="00BE051B" w:rsidRDefault="00BE051B">
            <w:pPr>
              <w:pStyle w:val="ConsPlusNormal"/>
              <w:jc w:val="both"/>
            </w:pPr>
            <w: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3102</w:t>
            </w:r>
          </w:p>
        </w:tc>
        <w:tc>
          <w:tcPr>
            <w:tcW w:w="7619" w:type="dxa"/>
          </w:tcPr>
          <w:p w:rsidR="00BE051B" w:rsidRDefault="00BE051B">
            <w:pPr>
              <w:pStyle w:val="ConsPlusNormal"/>
              <w:jc w:val="both"/>
            </w:pPr>
            <w:r>
              <w:t>Многократное внесение изменений в договор страхования в связи с заменой страхователя, застрахованного, выгодоприобретателя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3103</w:t>
            </w:r>
          </w:p>
        </w:tc>
        <w:tc>
          <w:tcPr>
            <w:tcW w:w="7619" w:type="dxa"/>
          </w:tcPr>
          <w:p w:rsidR="00BE051B" w:rsidRDefault="00BE051B">
            <w:pPr>
              <w:pStyle w:val="ConsPlusNormal"/>
              <w:jc w:val="both"/>
            </w:pPr>
            <w:r>
              <w:t>Периодическое заключение клиентом двух и более договоров страхования жизни в пользу третьего лица сроком до пяти лет</w:t>
            </w:r>
          </w:p>
        </w:tc>
      </w:tr>
      <w:tr w:rsidR="00BE051B">
        <w:tc>
          <w:tcPr>
            <w:tcW w:w="989" w:type="dxa"/>
          </w:tcPr>
          <w:p w:rsidR="00BE051B" w:rsidRDefault="00BE051B">
            <w:pPr>
              <w:pStyle w:val="ConsPlusNormal"/>
            </w:pPr>
          </w:p>
        </w:tc>
        <w:tc>
          <w:tcPr>
            <w:tcW w:w="1091" w:type="dxa"/>
          </w:tcPr>
          <w:p w:rsidR="00BE051B" w:rsidRDefault="00BE051B">
            <w:pPr>
              <w:pStyle w:val="ConsPlusNormal"/>
            </w:pPr>
            <w:r>
              <w:t>3104</w:t>
            </w:r>
          </w:p>
        </w:tc>
        <w:tc>
          <w:tcPr>
            <w:tcW w:w="7619" w:type="dxa"/>
          </w:tcPr>
          <w:p w:rsidR="00BE051B" w:rsidRDefault="00BE051B">
            <w:pPr>
              <w:pStyle w:val="ConsPlusNormal"/>
              <w:jc w:val="both"/>
            </w:pPr>
            <w:r>
              <w:t>Предложение страхователя перестраховать риск в организации, зарегистрированной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3105</w:t>
            </w:r>
          </w:p>
        </w:tc>
        <w:tc>
          <w:tcPr>
            <w:tcW w:w="7619" w:type="dxa"/>
          </w:tcPr>
          <w:p w:rsidR="00BE051B" w:rsidRDefault="00BE051B">
            <w:pPr>
              <w:pStyle w:val="ConsPlusNormal"/>
              <w:jc w:val="both"/>
            </w:pPr>
            <w:r>
              <w:t>Клиент заключает договоры страхования с организациями, находящимися за пределами региона его места жительства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3106</w:t>
            </w:r>
          </w:p>
        </w:tc>
        <w:tc>
          <w:tcPr>
            <w:tcW w:w="7619" w:type="dxa"/>
          </w:tcPr>
          <w:p w:rsidR="00BE051B" w:rsidRDefault="00BE051B">
            <w:pPr>
              <w:pStyle w:val="ConsPlusNormal"/>
              <w:jc w:val="both"/>
            </w:pPr>
            <w: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3107</w:t>
            </w:r>
          </w:p>
        </w:tc>
        <w:tc>
          <w:tcPr>
            <w:tcW w:w="7619" w:type="dxa"/>
          </w:tcPr>
          <w:p w:rsidR="00BE051B" w:rsidRDefault="00BE051B">
            <w:pPr>
              <w:pStyle w:val="ConsPlusNormal"/>
              <w:jc w:val="both"/>
            </w:pPr>
            <w: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BE051B">
        <w:tc>
          <w:tcPr>
            <w:tcW w:w="989" w:type="dxa"/>
          </w:tcPr>
          <w:p w:rsidR="00BE051B" w:rsidRDefault="00BE051B">
            <w:pPr>
              <w:pStyle w:val="ConsPlusNormal"/>
            </w:pPr>
          </w:p>
        </w:tc>
        <w:tc>
          <w:tcPr>
            <w:tcW w:w="1091" w:type="dxa"/>
          </w:tcPr>
          <w:p w:rsidR="00BE051B" w:rsidRDefault="00BE051B">
            <w:pPr>
              <w:pStyle w:val="ConsPlusNormal"/>
            </w:pPr>
            <w:r>
              <w:t>3108</w:t>
            </w:r>
          </w:p>
        </w:tc>
        <w:tc>
          <w:tcPr>
            <w:tcW w:w="7619" w:type="dxa"/>
          </w:tcPr>
          <w:p w:rsidR="00BE051B" w:rsidRDefault="00BE051B">
            <w:pPr>
              <w:pStyle w:val="ConsPlusNormal"/>
              <w:jc w:val="both"/>
            </w:pPr>
            <w:r>
              <w:t>Клиент заключает договоры страхования, сумма уплачиваемых страховых премий по которым очевидно превышает его платежеспособность</w:t>
            </w:r>
          </w:p>
        </w:tc>
      </w:tr>
      <w:tr w:rsidR="00BE051B">
        <w:tc>
          <w:tcPr>
            <w:tcW w:w="989" w:type="dxa"/>
          </w:tcPr>
          <w:p w:rsidR="00BE051B" w:rsidRDefault="00BE051B">
            <w:pPr>
              <w:pStyle w:val="ConsPlusNormal"/>
            </w:pPr>
          </w:p>
        </w:tc>
        <w:tc>
          <w:tcPr>
            <w:tcW w:w="1091" w:type="dxa"/>
          </w:tcPr>
          <w:p w:rsidR="00BE051B" w:rsidRDefault="00BE051B">
            <w:pPr>
              <w:pStyle w:val="ConsPlusNormal"/>
            </w:pPr>
            <w:r>
              <w:t>3109</w:t>
            </w:r>
          </w:p>
        </w:tc>
        <w:tc>
          <w:tcPr>
            <w:tcW w:w="7619" w:type="dxa"/>
          </w:tcPr>
          <w:p w:rsidR="00BE051B" w:rsidRDefault="00BE051B">
            <w:pPr>
              <w:pStyle w:val="ConsPlusNormal"/>
              <w:jc w:val="both"/>
            </w:pPr>
            <w: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3110</w:t>
            </w:r>
          </w:p>
        </w:tc>
        <w:tc>
          <w:tcPr>
            <w:tcW w:w="7619" w:type="dxa"/>
          </w:tcPr>
          <w:p w:rsidR="00BE051B" w:rsidRDefault="00BE051B">
            <w:pPr>
              <w:pStyle w:val="ConsPlusNormal"/>
              <w:jc w:val="both"/>
            </w:pPr>
            <w:r>
              <w:t>Перечисление денежного вознаграждения на сумму, равную или превышающую 600 000 рублей, либо равную сумме в иностранной валюте, эквивалентной 600 000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3111</w:t>
            </w:r>
          </w:p>
        </w:tc>
        <w:tc>
          <w:tcPr>
            <w:tcW w:w="7619" w:type="dxa"/>
          </w:tcPr>
          <w:p w:rsidR="00BE051B" w:rsidRDefault="00BE051B">
            <w:pPr>
              <w:pStyle w:val="ConsPlusNormal"/>
              <w:jc w:val="both"/>
            </w:pPr>
            <w:r>
              <w:t>Перечисление денежного вознаграждения страховым брокерам на сумму, равную или превышающую 600 000 рублей, либо равную сумме в иностранной валюте, эквивалентной 600 000 рублей, или превышающую ее, за оказание услуг страхового брокера по договору страхования (перестрахования)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3112</w:t>
            </w:r>
          </w:p>
        </w:tc>
        <w:tc>
          <w:tcPr>
            <w:tcW w:w="7619" w:type="dxa"/>
          </w:tcPr>
          <w:p w:rsidR="00BE051B" w:rsidRDefault="00BE051B">
            <w:pPr>
              <w:pStyle w:val="ConsPlusNormal"/>
              <w:jc w:val="both"/>
            </w:pPr>
            <w: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3113</w:t>
            </w:r>
          </w:p>
        </w:tc>
        <w:tc>
          <w:tcPr>
            <w:tcW w:w="7619" w:type="dxa"/>
          </w:tcPr>
          <w:p w:rsidR="00BE051B" w:rsidRDefault="00BE051B">
            <w:pPr>
              <w:pStyle w:val="ConsPlusNormal"/>
              <w:jc w:val="both"/>
            </w:pPr>
            <w: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3114</w:t>
            </w:r>
          </w:p>
        </w:tc>
        <w:tc>
          <w:tcPr>
            <w:tcW w:w="7619" w:type="dxa"/>
          </w:tcPr>
          <w:p w:rsidR="00BE051B" w:rsidRDefault="00BE051B">
            <w:pPr>
              <w:pStyle w:val="ConsPlusNormal"/>
              <w:jc w:val="both"/>
            </w:pPr>
            <w:r>
              <w:t>Неперечисление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3115</w:t>
            </w:r>
          </w:p>
        </w:tc>
        <w:tc>
          <w:tcPr>
            <w:tcW w:w="7619" w:type="dxa"/>
          </w:tcPr>
          <w:p w:rsidR="00BE051B" w:rsidRDefault="00BE051B">
            <w:pPr>
              <w:pStyle w:val="ConsPlusNormal"/>
              <w:jc w:val="both"/>
            </w:pPr>
            <w: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3201</w:t>
            </w:r>
          </w:p>
        </w:tc>
        <w:tc>
          <w:tcPr>
            <w:tcW w:w="7619" w:type="dxa"/>
          </w:tcPr>
          <w:p w:rsidR="00BE051B" w:rsidRDefault="00BE051B">
            <w:pPr>
              <w:pStyle w:val="ConsPlusNormal"/>
              <w:jc w:val="both"/>
            </w:pPr>
            <w:r>
              <w:t>Внесение клиентом в кассу организации - профессионального участника рынка ценных бумаг единовременно или по частям наличных денежных средств в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3202</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3203</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3204</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BE051B">
        <w:tc>
          <w:tcPr>
            <w:tcW w:w="989" w:type="dxa"/>
          </w:tcPr>
          <w:p w:rsidR="00BE051B" w:rsidRDefault="00BE051B">
            <w:pPr>
              <w:pStyle w:val="ConsPlusNormal"/>
            </w:pPr>
          </w:p>
        </w:tc>
        <w:tc>
          <w:tcPr>
            <w:tcW w:w="1091" w:type="dxa"/>
          </w:tcPr>
          <w:p w:rsidR="00BE051B" w:rsidRDefault="00BE051B">
            <w:pPr>
              <w:pStyle w:val="ConsPlusNormal"/>
            </w:pPr>
            <w:r>
              <w:t>3205</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3206</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3207</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BE051B">
        <w:tc>
          <w:tcPr>
            <w:tcW w:w="989" w:type="dxa"/>
          </w:tcPr>
          <w:p w:rsidR="00BE051B" w:rsidRDefault="00BE051B">
            <w:pPr>
              <w:pStyle w:val="ConsPlusNormal"/>
            </w:pPr>
          </w:p>
        </w:tc>
        <w:tc>
          <w:tcPr>
            <w:tcW w:w="1091" w:type="dxa"/>
          </w:tcPr>
          <w:p w:rsidR="00BE051B" w:rsidRDefault="00BE051B">
            <w:pPr>
              <w:pStyle w:val="ConsPlusNormal"/>
            </w:pPr>
            <w:r>
              <w:t>3208</w:t>
            </w:r>
          </w:p>
        </w:tc>
        <w:tc>
          <w:tcPr>
            <w:tcW w:w="7619" w:type="dxa"/>
          </w:tcPr>
          <w:p w:rsidR="00BE051B" w:rsidRDefault="00BE051B">
            <w:pPr>
              <w:pStyle w:val="ConsPlusNormal"/>
              <w:jc w:val="both"/>
            </w:pPr>
            <w: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3209</w:t>
            </w:r>
          </w:p>
        </w:tc>
        <w:tc>
          <w:tcPr>
            <w:tcW w:w="7619" w:type="dxa"/>
          </w:tcPr>
          <w:p w:rsidR="00BE051B" w:rsidRDefault="00BE051B">
            <w:pPr>
              <w:pStyle w:val="ConsPlusNormal"/>
              <w:jc w:val="both"/>
            </w:pPr>
            <w: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3210</w:t>
            </w:r>
          </w:p>
        </w:tc>
        <w:tc>
          <w:tcPr>
            <w:tcW w:w="7619" w:type="dxa"/>
          </w:tcPr>
          <w:p w:rsidR="00BE051B" w:rsidRDefault="00BE051B">
            <w:pPr>
              <w:pStyle w:val="ConsPlusNormal"/>
              <w:jc w:val="both"/>
            </w:pPr>
            <w: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3211</w:t>
            </w:r>
          </w:p>
        </w:tc>
        <w:tc>
          <w:tcPr>
            <w:tcW w:w="7619" w:type="dxa"/>
          </w:tcPr>
          <w:p w:rsidR="00BE051B" w:rsidRDefault="00BE051B">
            <w:pPr>
              <w:pStyle w:val="ConsPlusNormal"/>
              <w:jc w:val="both"/>
            </w:pPr>
            <w:r>
              <w:t>Перечисление денежных средств клиента на его счет в банке-нерезиденте или по его поручению на счет третьего лица в банке-нерезиденте</w:t>
            </w:r>
          </w:p>
        </w:tc>
      </w:tr>
      <w:tr w:rsidR="00BE051B">
        <w:tc>
          <w:tcPr>
            <w:tcW w:w="989" w:type="dxa"/>
          </w:tcPr>
          <w:p w:rsidR="00BE051B" w:rsidRDefault="00BE051B">
            <w:pPr>
              <w:pStyle w:val="ConsPlusNormal"/>
            </w:pPr>
          </w:p>
        </w:tc>
        <w:tc>
          <w:tcPr>
            <w:tcW w:w="1091" w:type="dxa"/>
          </w:tcPr>
          <w:p w:rsidR="00BE051B" w:rsidRDefault="00BE051B">
            <w:pPr>
              <w:pStyle w:val="ConsPlusNormal"/>
            </w:pPr>
            <w:r>
              <w:t>3212</w:t>
            </w:r>
          </w:p>
        </w:tc>
        <w:tc>
          <w:tcPr>
            <w:tcW w:w="7619" w:type="dxa"/>
          </w:tcPr>
          <w:p w:rsidR="00BE051B" w:rsidRDefault="00BE051B">
            <w:pPr>
              <w:pStyle w:val="ConsPlusNormal"/>
              <w:jc w:val="both"/>
            </w:pPr>
            <w: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BE051B">
        <w:tc>
          <w:tcPr>
            <w:tcW w:w="989" w:type="dxa"/>
          </w:tcPr>
          <w:p w:rsidR="00BE051B" w:rsidRDefault="00BE051B">
            <w:pPr>
              <w:pStyle w:val="ConsPlusNormal"/>
            </w:pPr>
          </w:p>
        </w:tc>
        <w:tc>
          <w:tcPr>
            <w:tcW w:w="1091" w:type="dxa"/>
          </w:tcPr>
          <w:p w:rsidR="00BE051B" w:rsidRDefault="00BE051B">
            <w:pPr>
              <w:pStyle w:val="ConsPlusNormal"/>
            </w:pPr>
            <w:r>
              <w:t>3213</w:t>
            </w:r>
          </w:p>
        </w:tc>
        <w:tc>
          <w:tcPr>
            <w:tcW w:w="7619" w:type="dxa"/>
          </w:tcPr>
          <w:p w:rsidR="00BE051B" w:rsidRDefault="00BE051B">
            <w:pPr>
              <w:pStyle w:val="ConsPlusNormal"/>
              <w:jc w:val="both"/>
            </w:pPr>
            <w: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3214</w:t>
            </w:r>
          </w:p>
        </w:tc>
        <w:tc>
          <w:tcPr>
            <w:tcW w:w="7619" w:type="dxa"/>
          </w:tcPr>
          <w:p w:rsidR="00BE051B" w:rsidRDefault="00BE051B">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3215</w:t>
            </w:r>
          </w:p>
        </w:tc>
        <w:tc>
          <w:tcPr>
            <w:tcW w:w="7619" w:type="dxa"/>
          </w:tcPr>
          <w:p w:rsidR="00BE051B" w:rsidRDefault="00BE051B">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3216</w:t>
            </w:r>
          </w:p>
        </w:tc>
        <w:tc>
          <w:tcPr>
            <w:tcW w:w="7619" w:type="dxa"/>
          </w:tcPr>
          <w:p w:rsidR="00BE051B" w:rsidRDefault="00BE051B">
            <w:pPr>
              <w:pStyle w:val="ConsPlusNormal"/>
              <w:jc w:val="both"/>
            </w:pPr>
            <w:r>
              <w:t>Продажа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3217</w:t>
            </w:r>
          </w:p>
        </w:tc>
        <w:tc>
          <w:tcPr>
            <w:tcW w:w="7619" w:type="dxa"/>
          </w:tcPr>
          <w:p w:rsidR="00BE051B" w:rsidRDefault="00BE051B">
            <w:pPr>
              <w:pStyle w:val="ConsPlusNormal"/>
              <w:jc w:val="both"/>
            </w:pPr>
            <w:r>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BE051B">
        <w:tc>
          <w:tcPr>
            <w:tcW w:w="989" w:type="dxa"/>
          </w:tcPr>
          <w:p w:rsidR="00BE051B" w:rsidRDefault="00BE051B">
            <w:pPr>
              <w:pStyle w:val="ConsPlusNormal"/>
            </w:pPr>
          </w:p>
        </w:tc>
        <w:tc>
          <w:tcPr>
            <w:tcW w:w="1091" w:type="dxa"/>
          </w:tcPr>
          <w:p w:rsidR="00BE051B" w:rsidRDefault="00BE051B">
            <w:pPr>
              <w:pStyle w:val="ConsPlusNormal"/>
            </w:pPr>
            <w:r>
              <w:t>3218</w:t>
            </w:r>
          </w:p>
        </w:tc>
        <w:tc>
          <w:tcPr>
            <w:tcW w:w="7619" w:type="dxa"/>
          </w:tcPr>
          <w:p w:rsidR="00BE051B" w:rsidRDefault="00BE051B">
            <w:pPr>
              <w:pStyle w:val="ConsPlusNormal"/>
              <w:jc w:val="both"/>
            </w:pPr>
            <w: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3219</w:t>
            </w:r>
          </w:p>
        </w:tc>
        <w:tc>
          <w:tcPr>
            <w:tcW w:w="7619" w:type="dxa"/>
          </w:tcPr>
          <w:p w:rsidR="00BE051B" w:rsidRDefault="00BE051B">
            <w:pPr>
              <w:pStyle w:val="ConsPlusNormal"/>
              <w:jc w:val="both"/>
            </w:pPr>
            <w: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3220</w:t>
            </w:r>
          </w:p>
        </w:tc>
        <w:tc>
          <w:tcPr>
            <w:tcW w:w="7619" w:type="dxa"/>
          </w:tcPr>
          <w:p w:rsidR="00BE051B" w:rsidRDefault="00BE051B">
            <w:pPr>
              <w:pStyle w:val="ConsPlusNormal"/>
              <w:jc w:val="both"/>
            </w:pPr>
            <w: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3221</w:t>
            </w:r>
          </w:p>
        </w:tc>
        <w:tc>
          <w:tcPr>
            <w:tcW w:w="7619" w:type="dxa"/>
          </w:tcPr>
          <w:p w:rsidR="00BE051B" w:rsidRDefault="00BE051B">
            <w:pPr>
              <w:pStyle w:val="ConsPlusNormal"/>
              <w:jc w:val="both"/>
            </w:pPr>
            <w:r>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3222</w:t>
            </w:r>
          </w:p>
        </w:tc>
        <w:tc>
          <w:tcPr>
            <w:tcW w:w="7619" w:type="dxa"/>
          </w:tcPr>
          <w:p w:rsidR="00BE051B" w:rsidRDefault="00BE051B">
            <w:pPr>
              <w:pStyle w:val="ConsPlusNormal"/>
              <w:jc w:val="both"/>
            </w:pPr>
            <w: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3223</w:t>
            </w:r>
          </w:p>
        </w:tc>
        <w:tc>
          <w:tcPr>
            <w:tcW w:w="7619" w:type="dxa"/>
          </w:tcPr>
          <w:p w:rsidR="00BE051B" w:rsidRDefault="00BE051B">
            <w:pPr>
              <w:pStyle w:val="ConsPlusNormal"/>
              <w:jc w:val="both"/>
            </w:pPr>
            <w: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3224</w:t>
            </w:r>
          </w:p>
        </w:tc>
        <w:tc>
          <w:tcPr>
            <w:tcW w:w="7619" w:type="dxa"/>
          </w:tcPr>
          <w:p w:rsidR="00BE051B" w:rsidRDefault="00BE051B">
            <w:pPr>
              <w:pStyle w:val="ConsPlusNormal"/>
              <w:jc w:val="both"/>
            </w:pPr>
            <w:r>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BE051B">
        <w:tc>
          <w:tcPr>
            <w:tcW w:w="989" w:type="dxa"/>
          </w:tcPr>
          <w:p w:rsidR="00BE051B" w:rsidRDefault="00BE051B">
            <w:pPr>
              <w:pStyle w:val="ConsPlusNormal"/>
            </w:pPr>
          </w:p>
        </w:tc>
        <w:tc>
          <w:tcPr>
            <w:tcW w:w="1091" w:type="dxa"/>
          </w:tcPr>
          <w:p w:rsidR="00BE051B" w:rsidRDefault="00BE051B">
            <w:pPr>
              <w:pStyle w:val="ConsPlusNormal"/>
            </w:pPr>
            <w:r>
              <w:t>3225</w:t>
            </w:r>
          </w:p>
        </w:tc>
        <w:tc>
          <w:tcPr>
            <w:tcW w:w="7619" w:type="dxa"/>
          </w:tcPr>
          <w:p w:rsidR="00BE051B" w:rsidRDefault="00BE051B">
            <w:pPr>
              <w:pStyle w:val="ConsPlusNormal"/>
              <w:jc w:val="both"/>
            </w:pPr>
            <w:r>
              <w:t xml:space="preserve">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hyperlink w:anchor="P810" w:history="1">
              <w:r>
                <w:rPr>
                  <w:color w:val="0000FF"/>
                </w:rPr>
                <w:t>&lt;6&gt;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3226</w:t>
            </w:r>
          </w:p>
        </w:tc>
        <w:tc>
          <w:tcPr>
            <w:tcW w:w="7619" w:type="dxa"/>
          </w:tcPr>
          <w:p w:rsidR="00BE051B" w:rsidRDefault="00BE051B">
            <w:pPr>
              <w:pStyle w:val="ConsPlusNormal"/>
              <w:jc w:val="both"/>
            </w:pPr>
            <w: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 клиринговой организации для учета денежных средств этого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3227</w:t>
            </w:r>
          </w:p>
        </w:tc>
        <w:tc>
          <w:tcPr>
            <w:tcW w:w="7619" w:type="dxa"/>
          </w:tcPr>
          <w:p w:rsidR="00BE051B" w:rsidRDefault="00BE051B">
            <w:pPr>
              <w:pStyle w:val="ConsPlusNormal"/>
              <w:jc w:val="both"/>
            </w:pPr>
            <w:r>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BE051B">
        <w:tc>
          <w:tcPr>
            <w:tcW w:w="989" w:type="dxa"/>
          </w:tcPr>
          <w:p w:rsidR="00BE051B" w:rsidRDefault="00BE051B">
            <w:pPr>
              <w:pStyle w:val="ConsPlusNormal"/>
            </w:pPr>
          </w:p>
        </w:tc>
        <w:tc>
          <w:tcPr>
            <w:tcW w:w="1091" w:type="dxa"/>
          </w:tcPr>
          <w:p w:rsidR="00BE051B" w:rsidRDefault="00BE051B">
            <w:pPr>
              <w:pStyle w:val="ConsPlusNormal"/>
            </w:pPr>
            <w:r>
              <w:t>3228</w:t>
            </w:r>
          </w:p>
        </w:tc>
        <w:tc>
          <w:tcPr>
            <w:tcW w:w="7619" w:type="dxa"/>
          </w:tcPr>
          <w:p w:rsidR="00BE051B" w:rsidRDefault="00BE051B">
            <w:pPr>
              <w:pStyle w:val="ConsPlusNormal"/>
              <w:jc w:val="both"/>
            </w:pPr>
            <w: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3229</w:t>
            </w:r>
          </w:p>
        </w:tc>
        <w:tc>
          <w:tcPr>
            <w:tcW w:w="7619" w:type="dxa"/>
          </w:tcPr>
          <w:p w:rsidR="00BE051B" w:rsidRDefault="00BE051B">
            <w:pPr>
              <w:pStyle w:val="ConsPlusNormal"/>
              <w:jc w:val="both"/>
            </w:pPr>
            <w: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3230</w:t>
            </w:r>
          </w:p>
        </w:tc>
        <w:tc>
          <w:tcPr>
            <w:tcW w:w="7619" w:type="dxa"/>
          </w:tcPr>
          <w:p w:rsidR="00BE051B" w:rsidRDefault="00BE051B">
            <w:pPr>
              <w:pStyle w:val="ConsPlusNormal"/>
              <w:jc w:val="both"/>
            </w:pPr>
            <w: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BE051B">
        <w:tc>
          <w:tcPr>
            <w:tcW w:w="989" w:type="dxa"/>
          </w:tcPr>
          <w:p w:rsidR="00BE051B" w:rsidRDefault="00BE051B">
            <w:pPr>
              <w:pStyle w:val="ConsPlusNormal"/>
            </w:pPr>
          </w:p>
        </w:tc>
        <w:tc>
          <w:tcPr>
            <w:tcW w:w="1091" w:type="dxa"/>
          </w:tcPr>
          <w:p w:rsidR="00BE051B" w:rsidRDefault="00BE051B">
            <w:pPr>
              <w:pStyle w:val="ConsPlusNormal"/>
            </w:pPr>
            <w:r>
              <w:t>3231</w:t>
            </w:r>
          </w:p>
        </w:tc>
        <w:tc>
          <w:tcPr>
            <w:tcW w:w="7619" w:type="dxa"/>
          </w:tcPr>
          <w:p w:rsidR="00BE051B" w:rsidRDefault="00BE051B">
            <w:pPr>
              <w:pStyle w:val="ConsPlusNormal"/>
              <w:jc w:val="both"/>
            </w:pPr>
            <w: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pPr>
          </w:p>
        </w:tc>
        <w:tc>
          <w:tcPr>
            <w:tcW w:w="1091" w:type="dxa"/>
          </w:tcPr>
          <w:p w:rsidR="00BE051B" w:rsidRDefault="00BE051B">
            <w:pPr>
              <w:pStyle w:val="ConsPlusNormal"/>
              <w:outlineLvl w:val="2"/>
            </w:pPr>
            <w:r>
              <w:t>33</w:t>
            </w:r>
          </w:p>
        </w:tc>
        <w:tc>
          <w:tcPr>
            <w:tcW w:w="7619" w:type="dxa"/>
          </w:tcPr>
          <w:p w:rsidR="00BE051B" w:rsidRDefault="00BE051B">
            <w:pPr>
              <w:pStyle w:val="ConsPlusNormal"/>
              <w:jc w:val="both"/>
            </w:pPr>
            <w: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 и профессиональному пенсионному страхованию</w:t>
            </w:r>
          </w:p>
        </w:tc>
      </w:tr>
      <w:tr w:rsidR="00BE051B">
        <w:tc>
          <w:tcPr>
            <w:tcW w:w="989" w:type="dxa"/>
          </w:tcPr>
          <w:p w:rsidR="00BE051B" w:rsidRDefault="00BE051B">
            <w:pPr>
              <w:pStyle w:val="ConsPlusNormal"/>
            </w:pPr>
          </w:p>
        </w:tc>
        <w:tc>
          <w:tcPr>
            <w:tcW w:w="1091" w:type="dxa"/>
          </w:tcPr>
          <w:p w:rsidR="00BE051B" w:rsidRDefault="00BE051B">
            <w:pPr>
              <w:pStyle w:val="ConsPlusNormal"/>
            </w:pPr>
            <w:r>
              <w:t>3301</w:t>
            </w:r>
          </w:p>
        </w:tc>
        <w:tc>
          <w:tcPr>
            <w:tcW w:w="7619" w:type="dxa"/>
          </w:tcPr>
          <w:p w:rsidR="00BE051B" w:rsidRDefault="00BE051B">
            <w:pPr>
              <w:pStyle w:val="ConsPlusNormal"/>
              <w:jc w:val="both"/>
            </w:pPr>
            <w:r>
              <w:t>Выплата негосударственным пенсионным фондом выкупной суммы, равной или превышающей 600000 рублей, либо равную сумме в иностранной валюте, эквивалентной 600 000 рублей, или превышающую ее, вкладчику негосударственного пенсионного фонда или участнику негосударственного пенсионного фонда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3302</w:t>
            </w:r>
          </w:p>
        </w:tc>
        <w:tc>
          <w:tcPr>
            <w:tcW w:w="7619" w:type="dxa"/>
          </w:tcPr>
          <w:p w:rsidR="00BE051B" w:rsidRDefault="00BE051B">
            <w:pPr>
              <w:pStyle w:val="ConsPlusNormal"/>
              <w:jc w:val="both"/>
            </w:pPr>
            <w:r>
              <w:t>Выплата негосударственным пенсионным фондом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участникам негосударственного пенсионного фонда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3303</w:t>
            </w:r>
          </w:p>
        </w:tc>
        <w:tc>
          <w:tcPr>
            <w:tcW w:w="7619" w:type="dxa"/>
          </w:tcPr>
          <w:p w:rsidR="00BE051B" w:rsidRDefault="00BE051B">
            <w:pPr>
              <w:pStyle w:val="ConsPlusNormal"/>
              <w:jc w:val="both"/>
            </w:pPr>
            <w:r>
              <w:t>Перевод выкупной суммы, равной или превышающей 600000 рублей, либо равную сумме в иностранной валюте, эквивалентной 600 000 рублей, или превышающую ее,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3304</w:t>
            </w:r>
          </w:p>
        </w:tc>
        <w:tc>
          <w:tcPr>
            <w:tcW w:w="7619" w:type="dxa"/>
          </w:tcPr>
          <w:p w:rsidR="00BE051B" w:rsidRDefault="00BE051B">
            <w:pPr>
              <w:pStyle w:val="ConsPlusNormal"/>
              <w:jc w:val="both"/>
            </w:pPr>
            <w:r>
              <w:t>Перевод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со счета негосударственного пенсионного фонда на счет участника негосударственного пенсионного фонда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3305</w:t>
            </w:r>
          </w:p>
        </w:tc>
        <w:tc>
          <w:tcPr>
            <w:tcW w:w="7619" w:type="dxa"/>
          </w:tcPr>
          <w:p w:rsidR="00BE051B" w:rsidRDefault="00BE051B">
            <w:pPr>
              <w:pStyle w:val="ConsPlusNormal"/>
              <w:jc w:val="both"/>
            </w:pPr>
            <w:r>
              <w:t>Совершение операций с имуществом, предназначенным для обеспечения уставной деятельности негосударственного пенсионного фонда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34</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лизинговой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3401</w:t>
            </w:r>
          </w:p>
        </w:tc>
        <w:tc>
          <w:tcPr>
            <w:tcW w:w="7619" w:type="dxa"/>
          </w:tcPr>
          <w:p w:rsidR="00BE051B" w:rsidRDefault="00BE051B">
            <w:pPr>
              <w:pStyle w:val="ConsPlusNormal"/>
              <w:jc w:val="both"/>
            </w:pPr>
            <w:r>
              <w:t>Оплата лизинговых платежей по поручению лизингополучателя третьим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3402</w:t>
            </w:r>
          </w:p>
        </w:tc>
        <w:tc>
          <w:tcPr>
            <w:tcW w:w="7619" w:type="dxa"/>
          </w:tcPr>
          <w:p w:rsidR="00BE051B" w:rsidRDefault="00BE051B">
            <w:pPr>
              <w:pStyle w:val="ConsPlusNormal"/>
              <w:jc w:val="both"/>
            </w:pPr>
            <w: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BE051B">
        <w:tc>
          <w:tcPr>
            <w:tcW w:w="989" w:type="dxa"/>
          </w:tcPr>
          <w:p w:rsidR="00BE051B" w:rsidRDefault="00BE051B">
            <w:pPr>
              <w:pStyle w:val="ConsPlusNormal"/>
            </w:pPr>
          </w:p>
        </w:tc>
        <w:tc>
          <w:tcPr>
            <w:tcW w:w="1091" w:type="dxa"/>
          </w:tcPr>
          <w:p w:rsidR="00BE051B" w:rsidRDefault="00BE051B">
            <w:pPr>
              <w:pStyle w:val="ConsPlusNormal"/>
            </w:pPr>
            <w:r>
              <w:t>3403</w:t>
            </w:r>
          </w:p>
        </w:tc>
        <w:tc>
          <w:tcPr>
            <w:tcW w:w="7619" w:type="dxa"/>
          </w:tcPr>
          <w:p w:rsidR="00BE051B" w:rsidRDefault="00BE051B">
            <w:pPr>
              <w:pStyle w:val="ConsPlusNormal"/>
              <w:jc w:val="both"/>
            </w:pPr>
            <w:r>
              <w:t>Досрочное расторжение договора лизинга без видимого основания в короткий срок после его заключения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3404</w:t>
            </w:r>
          </w:p>
        </w:tc>
        <w:tc>
          <w:tcPr>
            <w:tcW w:w="7619" w:type="dxa"/>
          </w:tcPr>
          <w:p w:rsidR="00BE051B" w:rsidRDefault="00BE051B">
            <w:pPr>
              <w:pStyle w:val="ConsPlusNormal"/>
              <w:jc w:val="both"/>
            </w:pPr>
            <w: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BE051B">
        <w:tc>
          <w:tcPr>
            <w:tcW w:w="989" w:type="dxa"/>
          </w:tcPr>
          <w:p w:rsidR="00BE051B" w:rsidRDefault="00BE051B">
            <w:pPr>
              <w:pStyle w:val="ConsPlusNormal"/>
            </w:pPr>
          </w:p>
        </w:tc>
        <w:tc>
          <w:tcPr>
            <w:tcW w:w="1091" w:type="dxa"/>
          </w:tcPr>
          <w:p w:rsidR="00BE051B" w:rsidRDefault="00BE051B">
            <w:pPr>
              <w:pStyle w:val="ConsPlusNormal"/>
            </w:pPr>
            <w:r>
              <w:t>3405</w:t>
            </w:r>
          </w:p>
        </w:tc>
        <w:tc>
          <w:tcPr>
            <w:tcW w:w="7619" w:type="dxa"/>
          </w:tcPr>
          <w:p w:rsidR="00BE051B" w:rsidRDefault="00BE051B">
            <w:pPr>
              <w:pStyle w:val="ConsPlusNormal"/>
              <w:jc w:val="both"/>
            </w:pPr>
            <w:r>
              <w:t>Приобретение имущества для последующей передачи в лизинг, по стоимости, более чем на 30% превышающей среднерыночную</w:t>
            </w:r>
          </w:p>
        </w:tc>
      </w:tr>
      <w:tr w:rsidR="00BE051B">
        <w:tc>
          <w:tcPr>
            <w:tcW w:w="989" w:type="dxa"/>
          </w:tcPr>
          <w:p w:rsidR="00BE051B" w:rsidRDefault="00BE051B">
            <w:pPr>
              <w:pStyle w:val="ConsPlusNormal"/>
            </w:pPr>
          </w:p>
        </w:tc>
        <w:tc>
          <w:tcPr>
            <w:tcW w:w="1091" w:type="dxa"/>
          </w:tcPr>
          <w:p w:rsidR="00BE051B" w:rsidRDefault="00BE051B">
            <w:pPr>
              <w:pStyle w:val="ConsPlusNormal"/>
            </w:pPr>
            <w:r>
              <w:t>3499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сделок с недвижимым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3501</w:t>
            </w:r>
          </w:p>
        </w:tc>
        <w:tc>
          <w:tcPr>
            <w:tcW w:w="7619" w:type="dxa"/>
          </w:tcPr>
          <w:p w:rsidR="00BE051B" w:rsidRDefault="00BE051B">
            <w:pPr>
              <w:pStyle w:val="ConsPlusNormal"/>
              <w:jc w:val="both"/>
            </w:pPr>
            <w:r>
              <w:t>Предложение или попытка клиента совершить сделку с недвижимым имуществом, на которое наложено обременение (за исключением ипотеки)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3502</w:t>
            </w:r>
          </w:p>
        </w:tc>
        <w:tc>
          <w:tcPr>
            <w:tcW w:w="7619" w:type="dxa"/>
          </w:tcPr>
          <w:p w:rsidR="00BE051B" w:rsidRDefault="00BE051B">
            <w:pPr>
              <w:pStyle w:val="ConsPlusNormal"/>
              <w:jc w:val="both"/>
            </w:pPr>
            <w:r>
              <w:t>Совершение сделки с недвижимым имуществом по цене, отличной от рыночной в 2 и более раз</w:t>
            </w:r>
          </w:p>
        </w:tc>
      </w:tr>
      <w:tr w:rsidR="00BE051B">
        <w:tc>
          <w:tcPr>
            <w:tcW w:w="989" w:type="dxa"/>
          </w:tcPr>
          <w:p w:rsidR="00BE051B" w:rsidRDefault="00BE051B">
            <w:pPr>
              <w:pStyle w:val="ConsPlusNormal"/>
            </w:pPr>
          </w:p>
        </w:tc>
        <w:tc>
          <w:tcPr>
            <w:tcW w:w="1091" w:type="dxa"/>
          </w:tcPr>
          <w:p w:rsidR="00BE051B" w:rsidRDefault="00BE051B">
            <w:pPr>
              <w:pStyle w:val="ConsPlusNormal"/>
            </w:pPr>
            <w:r>
              <w:t>3503</w:t>
            </w:r>
          </w:p>
        </w:tc>
        <w:tc>
          <w:tcPr>
            <w:tcW w:w="7619" w:type="dxa"/>
          </w:tcPr>
          <w:p w:rsidR="00BE051B" w:rsidRDefault="00BE051B">
            <w:pPr>
              <w:pStyle w:val="ConsPlusNormal"/>
              <w:jc w:val="both"/>
            </w:pPr>
            <w:r>
              <w:t>Многократная (три и более раз) покупка и (или) продажа физическим лицом объектов недвижимости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3504</w:t>
            </w:r>
          </w:p>
        </w:tc>
        <w:tc>
          <w:tcPr>
            <w:tcW w:w="7619" w:type="dxa"/>
          </w:tcPr>
          <w:p w:rsidR="00BE051B" w:rsidRDefault="00BE051B">
            <w:pPr>
              <w:pStyle w:val="ConsPlusNormal"/>
              <w:jc w:val="both"/>
            </w:pPr>
            <w:r>
              <w:t>Многократное (три и более раз) совершение физическим или юридическим лицом сделок с одним объектом недвижимости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3505</w:t>
            </w:r>
          </w:p>
        </w:tc>
        <w:tc>
          <w:tcPr>
            <w:tcW w:w="7619" w:type="dxa"/>
          </w:tcPr>
          <w:p w:rsidR="00BE051B" w:rsidRDefault="00BE051B">
            <w:pPr>
              <w:pStyle w:val="ConsPlusNormal"/>
              <w:jc w:val="both"/>
            </w:pPr>
            <w:r>
              <w:t>Осуществление сделки с недвижимым имуществом, стороной по которой выступает нерезидент</w:t>
            </w:r>
          </w:p>
        </w:tc>
      </w:tr>
      <w:tr w:rsidR="00BE051B">
        <w:tc>
          <w:tcPr>
            <w:tcW w:w="989" w:type="dxa"/>
          </w:tcPr>
          <w:p w:rsidR="00BE051B" w:rsidRDefault="00BE051B">
            <w:pPr>
              <w:pStyle w:val="ConsPlusNormal"/>
            </w:pPr>
          </w:p>
        </w:tc>
        <w:tc>
          <w:tcPr>
            <w:tcW w:w="1091" w:type="dxa"/>
          </w:tcPr>
          <w:p w:rsidR="00BE051B" w:rsidRDefault="00BE051B">
            <w:pPr>
              <w:pStyle w:val="ConsPlusNormal"/>
            </w:pPr>
            <w:r>
              <w:t>3506</w:t>
            </w:r>
          </w:p>
        </w:tc>
        <w:tc>
          <w:tcPr>
            <w:tcW w:w="7619" w:type="dxa"/>
          </w:tcPr>
          <w:p w:rsidR="00BE051B" w:rsidRDefault="00BE051B">
            <w:pPr>
              <w:pStyle w:val="ConsPlusNormal"/>
              <w:jc w:val="both"/>
            </w:pPr>
            <w: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BE051B">
        <w:tc>
          <w:tcPr>
            <w:tcW w:w="989" w:type="dxa"/>
          </w:tcPr>
          <w:p w:rsidR="00BE051B" w:rsidRDefault="00BE051B">
            <w:pPr>
              <w:pStyle w:val="ConsPlusNormal"/>
            </w:pPr>
          </w:p>
        </w:tc>
        <w:tc>
          <w:tcPr>
            <w:tcW w:w="1091" w:type="dxa"/>
          </w:tcPr>
          <w:p w:rsidR="00BE051B" w:rsidRDefault="00BE051B">
            <w:pPr>
              <w:pStyle w:val="ConsPlusNormal"/>
            </w:pPr>
            <w:r>
              <w:t>3507</w:t>
            </w:r>
          </w:p>
        </w:tc>
        <w:tc>
          <w:tcPr>
            <w:tcW w:w="7619" w:type="dxa"/>
          </w:tcPr>
          <w:p w:rsidR="00BE051B" w:rsidRDefault="00BE051B">
            <w:pPr>
              <w:pStyle w:val="ConsPlusNormal"/>
              <w:jc w:val="both"/>
            </w:pPr>
            <w: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BE051B">
        <w:tc>
          <w:tcPr>
            <w:tcW w:w="989" w:type="dxa"/>
          </w:tcPr>
          <w:p w:rsidR="00BE051B" w:rsidRDefault="00BE051B">
            <w:pPr>
              <w:pStyle w:val="ConsPlusNormal"/>
            </w:pPr>
          </w:p>
        </w:tc>
        <w:tc>
          <w:tcPr>
            <w:tcW w:w="1091" w:type="dxa"/>
          </w:tcPr>
          <w:p w:rsidR="00BE051B" w:rsidRDefault="00BE051B">
            <w:pPr>
              <w:pStyle w:val="ConsPlusNormal"/>
            </w:pPr>
            <w:r>
              <w:t>3599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36</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3601</w:t>
            </w:r>
          </w:p>
        </w:tc>
        <w:tc>
          <w:tcPr>
            <w:tcW w:w="7619" w:type="dxa"/>
          </w:tcPr>
          <w:p w:rsidR="00BE051B" w:rsidRDefault="00BE051B">
            <w:pPr>
              <w:pStyle w:val="ConsPlusNormal"/>
              <w:jc w:val="both"/>
            </w:pPr>
            <w: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3602</w:t>
            </w:r>
          </w:p>
        </w:tc>
        <w:tc>
          <w:tcPr>
            <w:tcW w:w="7619" w:type="dxa"/>
          </w:tcPr>
          <w:p w:rsidR="00BE051B" w:rsidRDefault="00BE051B">
            <w:pPr>
              <w:pStyle w:val="ConsPlusNormal"/>
              <w:jc w:val="both"/>
            </w:pPr>
            <w: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3603</w:t>
            </w:r>
          </w:p>
        </w:tc>
        <w:tc>
          <w:tcPr>
            <w:tcW w:w="7619" w:type="dxa"/>
          </w:tcPr>
          <w:p w:rsidR="00BE051B" w:rsidRDefault="00BE051B">
            <w:pPr>
              <w:pStyle w:val="ConsPlusNormal"/>
              <w:jc w:val="both"/>
            </w:pPr>
            <w:r>
              <w:t>Безналичные денежные переводы от организаций в качестве платы за участие в игре на тотализаторе или в букмекерской конторе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3604</w:t>
            </w:r>
          </w:p>
        </w:tc>
        <w:tc>
          <w:tcPr>
            <w:tcW w:w="7619" w:type="dxa"/>
          </w:tcPr>
          <w:p w:rsidR="00BE051B" w:rsidRDefault="00BE051B">
            <w:pPr>
              <w:pStyle w:val="ConsPlusNormal"/>
              <w:jc w:val="both"/>
            </w:pPr>
            <w: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3605</w:t>
            </w:r>
          </w:p>
        </w:tc>
        <w:tc>
          <w:tcPr>
            <w:tcW w:w="7619" w:type="dxa"/>
          </w:tcPr>
          <w:p w:rsidR="00BE051B" w:rsidRDefault="00BE051B">
            <w:pPr>
              <w:pStyle w:val="ConsPlusNormal"/>
              <w:jc w:val="both"/>
            </w:pPr>
            <w:r>
              <w:t>Подозрение на предъявление или попытка предъявления клиентом поддельных лотерейных билетов при выигрыше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3606</w:t>
            </w:r>
          </w:p>
        </w:tc>
        <w:tc>
          <w:tcPr>
            <w:tcW w:w="7619" w:type="dxa"/>
          </w:tcPr>
          <w:p w:rsidR="00BE051B" w:rsidRDefault="00BE051B">
            <w:pPr>
              <w:pStyle w:val="ConsPlusNormal"/>
              <w:jc w:val="both"/>
            </w:pPr>
            <w:r>
              <w:t>Подозрение о подделке документов, используемых при приеме ставок на пари (подделка билетов тотализаторов и букмекерских контор)</w:t>
            </w:r>
          </w:p>
        </w:tc>
      </w:tr>
      <w:tr w:rsidR="00BE051B">
        <w:tc>
          <w:tcPr>
            <w:tcW w:w="989" w:type="dxa"/>
          </w:tcPr>
          <w:p w:rsidR="00BE051B" w:rsidRDefault="00BE051B">
            <w:pPr>
              <w:pStyle w:val="ConsPlusNormal"/>
            </w:pPr>
          </w:p>
        </w:tc>
        <w:tc>
          <w:tcPr>
            <w:tcW w:w="1091" w:type="dxa"/>
          </w:tcPr>
          <w:p w:rsidR="00BE051B" w:rsidRDefault="00BE051B">
            <w:pPr>
              <w:pStyle w:val="ConsPlusNormal"/>
            </w:pPr>
            <w:r>
              <w:t>3607</w:t>
            </w:r>
          </w:p>
        </w:tc>
        <w:tc>
          <w:tcPr>
            <w:tcW w:w="7619" w:type="dxa"/>
          </w:tcPr>
          <w:p w:rsidR="00BE051B" w:rsidRDefault="00BE051B">
            <w:pPr>
              <w:pStyle w:val="ConsPlusNormal"/>
              <w:jc w:val="both"/>
            </w:pPr>
            <w: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BE051B">
        <w:tc>
          <w:tcPr>
            <w:tcW w:w="989" w:type="dxa"/>
          </w:tcPr>
          <w:p w:rsidR="00BE051B" w:rsidRDefault="00BE051B">
            <w:pPr>
              <w:pStyle w:val="ConsPlusNormal"/>
            </w:pPr>
          </w:p>
        </w:tc>
        <w:tc>
          <w:tcPr>
            <w:tcW w:w="1091" w:type="dxa"/>
          </w:tcPr>
          <w:p w:rsidR="00BE051B" w:rsidRDefault="00BE051B">
            <w:pPr>
              <w:pStyle w:val="ConsPlusNormal"/>
            </w:pPr>
            <w:r>
              <w:t>3608</w:t>
            </w:r>
          </w:p>
        </w:tc>
        <w:tc>
          <w:tcPr>
            <w:tcW w:w="7619" w:type="dxa"/>
          </w:tcPr>
          <w:p w:rsidR="00BE051B" w:rsidRDefault="00BE051B">
            <w:pPr>
              <w:pStyle w:val="ConsPlusNormal"/>
              <w:jc w:val="both"/>
            </w:pPr>
            <w:r>
              <w:t>Подозрение на использование игроками оборудования и устройств, заранее определяющих исход в азартной игре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3609</w:t>
            </w:r>
          </w:p>
        </w:tc>
        <w:tc>
          <w:tcPr>
            <w:tcW w:w="7619" w:type="dxa"/>
          </w:tcPr>
          <w:p w:rsidR="00BE051B" w:rsidRDefault="00BE051B">
            <w:pPr>
              <w:pStyle w:val="ConsPlusNormal"/>
              <w:jc w:val="both"/>
            </w:pPr>
            <w:r>
              <w:t>Выплата клиенту приза в виде денежных средств по результатам розыгрыша призового фонда, сформированного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3610</w:t>
            </w:r>
          </w:p>
        </w:tc>
        <w:tc>
          <w:tcPr>
            <w:tcW w:w="7619" w:type="dxa"/>
          </w:tcPr>
          <w:p w:rsidR="00BE051B" w:rsidRDefault="00BE051B">
            <w:pPr>
              <w:pStyle w:val="ConsPlusNormal"/>
              <w:jc w:val="both"/>
            </w:pPr>
            <w:r>
              <w:t>Выплата выигрыша в розыгрыше призов, не принадлежащих организатору азартной игры на праве собственности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3611</w:t>
            </w:r>
          </w:p>
        </w:tc>
        <w:tc>
          <w:tcPr>
            <w:tcW w:w="7619" w:type="dxa"/>
          </w:tcPr>
          <w:p w:rsidR="00BE051B" w:rsidRDefault="00BE051B">
            <w:pPr>
              <w:pStyle w:val="ConsPlusNormal"/>
              <w:jc w:val="both"/>
            </w:pPr>
            <w:r>
              <w:t>Выплата (выдача) приза клиенту в виде имущества (движимого или недвижимого) по результатам розыгрыша</w:t>
            </w:r>
          </w:p>
        </w:tc>
      </w:tr>
      <w:tr w:rsidR="00BE051B">
        <w:tc>
          <w:tcPr>
            <w:tcW w:w="989" w:type="dxa"/>
          </w:tcPr>
          <w:p w:rsidR="00BE051B" w:rsidRDefault="00BE051B">
            <w:pPr>
              <w:pStyle w:val="ConsPlusNormal"/>
            </w:pPr>
          </w:p>
        </w:tc>
        <w:tc>
          <w:tcPr>
            <w:tcW w:w="1091" w:type="dxa"/>
          </w:tcPr>
          <w:p w:rsidR="00BE051B" w:rsidRDefault="00BE051B">
            <w:pPr>
              <w:pStyle w:val="ConsPlusNormal"/>
            </w:pPr>
            <w:r>
              <w:t>3612</w:t>
            </w:r>
          </w:p>
        </w:tc>
        <w:tc>
          <w:tcPr>
            <w:tcW w:w="7619" w:type="dxa"/>
          </w:tcPr>
          <w:p w:rsidR="00BE051B" w:rsidRDefault="00BE051B">
            <w:pPr>
              <w:pStyle w:val="ConsPlusNormal"/>
              <w:jc w:val="both"/>
            </w:pPr>
            <w: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3613</w:t>
            </w:r>
          </w:p>
        </w:tc>
        <w:tc>
          <w:tcPr>
            <w:tcW w:w="7619" w:type="dxa"/>
          </w:tcPr>
          <w:p w:rsidR="00BE051B" w:rsidRDefault="00BE051B">
            <w:pPr>
              <w:pStyle w:val="ConsPlusNormal"/>
              <w:jc w:val="both"/>
            </w:pPr>
            <w: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3614</w:t>
            </w:r>
          </w:p>
        </w:tc>
        <w:tc>
          <w:tcPr>
            <w:tcW w:w="7619" w:type="dxa"/>
          </w:tcPr>
          <w:p w:rsidR="00BE051B" w:rsidRDefault="00BE051B">
            <w:pPr>
              <w:pStyle w:val="ConsPlusNormal"/>
              <w:jc w:val="both"/>
            </w:pPr>
            <w:r>
              <w:t>Возврат неиспользованных в игре денежных средств, внесенных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3699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37</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ломбарда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3701</w:t>
            </w:r>
          </w:p>
        </w:tc>
        <w:tc>
          <w:tcPr>
            <w:tcW w:w="7619" w:type="dxa"/>
          </w:tcPr>
          <w:p w:rsidR="00BE051B" w:rsidRDefault="00BE051B">
            <w:pPr>
              <w:pStyle w:val="ConsPlusNormal"/>
              <w:jc w:val="both"/>
            </w:pPr>
            <w:r>
              <w:t>Многократное (пять и более раз в год) получение займа под залог ювелирных изделий без последующего выкупа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3702</w:t>
            </w:r>
          </w:p>
        </w:tc>
        <w:tc>
          <w:tcPr>
            <w:tcW w:w="7619" w:type="dxa"/>
          </w:tcPr>
          <w:p w:rsidR="00BE051B" w:rsidRDefault="00BE051B">
            <w:pPr>
              <w:pStyle w:val="ConsPlusNormal"/>
              <w:jc w:val="both"/>
            </w:pPr>
            <w:r>
              <w:t>Многократное (два и более раз в год)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3703</w:t>
            </w:r>
          </w:p>
        </w:tc>
        <w:tc>
          <w:tcPr>
            <w:tcW w:w="7619" w:type="dxa"/>
          </w:tcPr>
          <w:p w:rsidR="00BE051B" w:rsidRDefault="00BE051B">
            <w:pPr>
              <w:pStyle w:val="ConsPlusNormal"/>
              <w:jc w:val="both"/>
            </w:pPr>
            <w: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3704</w:t>
            </w:r>
          </w:p>
        </w:tc>
        <w:tc>
          <w:tcPr>
            <w:tcW w:w="7619" w:type="dxa"/>
          </w:tcPr>
          <w:p w:rsidR="00BE051B" w:rsidRDefault="00BE051B">
            <w:pPr>
              <w:pStyle w:val="ConsPlusNormal"/>
              <w:jc w:val="both"/>
            </w:pPr>
            <w:r>
              <w:t>Сдача на комиссию, под залог или в скупку ювелирных изделий из драгоценных металлов и драгоценных камней без оттисков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3705</w:t>
            </w:r>
          </w:p>
        </w:tc>
        <w:tc>
          <w:tcPr>
            <w:tcW w:w="7619" w:type="dxa"/>
          </w:tcPr>
          <w:p w:rsidR="00BE051B" w:rsidRDefault="00BE051B">
            <w:pPr>
              <w:pStyle w:val="ConsPlusNormal"/>
              <w:jc w:val="both"/>
            </w:pPr>
            <w: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3706</w:t>
            </w:r>
          </w:p>
        </w:tc>
        <w:tc>
          <w:tcPr>
            <w:tcW w:w="7619" w:type="dxa"/>
          </w:tcPr>
          <w:p w:rsidR="00BE051B" w:rsidRDefault="00BE051B">
            <w:pPr>
              <w:pStyle w:val="ConsPlusNormal"/>
              <w:jc w:val="both"/>
            </w:pPr>
            <w: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BE051B">
        <w:tc>
          <w:tcPr>
            <w:tcW w:w="989" w:type="dxa"/>
          </w:tcPr>
          <w:p w:rsidR="00BE051B" w:rsidRDefault="00BE051B">
            <w:pPr>
              <w:pStyle w:val="ConsPlusNormal"/>
            </w:pPr>
          </w:p>
        </w:tc>
        <w:tc>
          <w:tcPr>
            <w:tcW w:w="1091" w:type="dxa"/>
          </w:tcPr>
          <w:p w:rsidR="00BE051B" w:rsidRDefault="00BE051B">
            <w:pPr>
              <w:pStyle w:val="ConsPlusNormal"/>
            </w:pPr>
            <w:r>
              <w:t>3708</w:t>
            </w:r>
          </w:p>
        </w:tc>
        <w:tc>
          <w:tcPr>
            <w:tcW w:w="7619" w:type="dxa"/>
          </w:tcPr>
          <w:p w:rsidR="00BE051B" w:rsidRDefault="00BE051B">
            <w:pPr>
              <w:pStyle w:val="ConsPlusNormal"/>
              <w:jc w:val="both"/>
            </w:pPr>
            <w:r>
              <w:t>Сдача на комиссию либо под залог в ломбард транспортного средства по доверенности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3799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38</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BE051B">
        <w:tc>
          <w:tcPr>
            <w:tcW w:w="989" w:type="dxa"/>
          </w:tcPr>
          <w:p w:rsidR="00BE051B" w:rsidRDefault="00BE051B">
            <w:pPr>
              <w:pStyle w:val="ConsPlusNormal"/>
            </w:pPr>
          </w:p>
        </w:tc>
        <w:tc>
          <w:tcPr>
            <w:tcW w:w="1091" w:type="dxa"/>
          </w:tcPr>
          <w:p w:rsidR="00BE051B" w:rsidRDefault="00BE051B">
            <w:pPr>
              <w:pStyle w:val="ConsPlusNormal"/>
            </w:pPr>
            <w:r>
              <w:t>3801</w:t>
            </w:r>
          </w:p>
        </w:tc>
        <w:tc>
          <w:tcPr>
            <w:tcW w:w="7619" w:type="dxa"/>
          </w:tcPr>
          <w:p w:rsidR="00BE051B" w:rsidRDefault="00BE051B">
            <w:pPr>
              <w:pStyle w:val="ConsPlusNormal"/>
              <w:jc w:val="both"/>
            </w:pPr>
            <w: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BE051B">
        <w:tc>
          <w:tcPr>
            <w:tcW w:w="989" w:type="dxa"/>
          </w:tcPr>
          <w:p w:rsidR="00BE051B" w:rsidRDefault="00BE051B">
            <w:pPr>
              <w:pStyle w:val="ConsPlusNormal"/>
            </w:pPr>
          </w:p>
        </w:tc>
        <w:tc>
          <w:tcPr>
            <w:tcW w:w="1091" w:type="dxa"/>
          </w:tcPr>
          <w:p w:rsidR="00BE051B" w:rsidRDefault="00BE051B">
            <w:pPr>
              <w:pStyle w:val="ConsPlusNormal"/>
            </w:pPr>
            <w:r>
              <w:t>3802</w:t>
            </w:r>
          </w:p>
        </w:tc>
        <w:tc>
          <w:tcPr>
            <w:tcW w:w="7619" w:type="dxa"/>
          </w:tcPr>
          <w:p w:rsidR="00BE051B" w:rsidRDefault="00BE051B">
            <w:pPr>
              <w:pStyle w:val="ConsPlusNormal"/>
              <w:jc w:val="both"/>
            </w:pPr>
            <w: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3803</w:t>
            </w:r>
          </w:p>
        </w:tc>
        <w:tc>
          <w:tcPr>
            <w:tcW w:w="7619" w:type="dxa"/>
          </w:tcPr>
          <w:p w:rsidR="00BE051B" w:rsidRDefault="00BE051B">
            <w:pPr>
              <w:pStyle w:val="ConsPlusNormal"/>
              <w:jc w:val="both"/>
            </w:pPr>
            <w: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BE051B">
        <w:tc>
          <w:tcPr>
            <w:tcW w:w="989" w:type="dxa"/>
          </w:tcPr>
          <w:p w:rsidR="00BE051B" w:rsidRDefault="00BE051B">
            <w:pPr>
              <w:pStyle w:val="ConsPlusNormal"/>
            </w:pPr>
          </w:p>
        </w:tc>
        <w:tc>
          <w:tcPr>
            <w:tcW w:w="1091" w:type="dxa"/>
          </w:tcPr>
          <w:p w:rsidR="00BE051B" w:rsidRDefault="00BE051B">
            <w:pPr>
              <w:pStyle w:val="ConsPlusNormal"/>
            </w:pPr>
            <w:r>
              <w:t>3804</w:t>
            </w:r>
          </w:p>
        </w:tc>
        <w:tc>
          <w:tcPr>
            <w:tcW w:w="7619" w:type="dxa"/>
          </w:tcPr>
          <w:p w:rsidR="00BE051B" w:rsidRDefault="00BE051B">
            <w:pPr>
              <w:pStyle w:val="ConsPlusNormal"/>
              <w:jc w:val="both"/>
            </w:pPr>
            <w: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BE051B">
        <w:tc>
          <w:tcPr>
            <w:tcW w:w="989" w:type="dxa"/>
          </w:tcPr>
          <w:p w:rsidR="00BE051B" w:rsidRDefault="00BE051B">
            <w:pPr>
              <w:pStyle w:val="ConsPlusNormal"/>
            </w:pPr>
          </w:p>
        </w:tc>
        <w:tc>
          <w:tcPr>
            <w:tcW w:w="1091" w:type="dxa"/>
          </w:tcPr>
          <w:p w:rsidR="00BE051B" w:rsidRDefault="00BE051B">
            <w:pPr>
              <w:pStyle w:val="ConsPlusNormal"/>
            </w:pPr>
            <w:r>
              <w:t>3805</w:t>
            </w:r>
          </w:p>
        </w:tc>
        <w:tc>
          <w:tcPr>
            <w:tcW w:w="7619" w:type="dxa"/>
          </w:tcPr>
          <w:p w:rsidR="00BE051B" w:rsidRDefault="00BE051B">
            <w:pPr>
              <w:pStyle w:val="ConsPlusNormal"/>
              <w:jc w:val="both"/>
            </w:pPr>
            <w: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BE051B">
        <w:tc>
          <w:tcPr>
            <w:tcW w:w="989" w:type="dxa"/>
          </w:tcPr>
          <w:p w:rsidR="00BE051B" w:rsidRDefault="00BE051B">
            <w:pPr>
              <w:pStyle w:val="ConsPlusNormal"/>
            </w:pPr>
          </w:p>
        </w:tc>
        <w:tc>
          <w:tcPr>
            <w:tcW w:w="1091" w:type="dxa"/>
          </w:tcPr>
          <w:p w:rsidR="00BE051B" w:rsidRDefault="00BE051B">
            <w:pPr>
              <w:pStyle w:val="ConsPlusNormal"/>
            </w:pPr>
            <w:r>
              <w:t>3806</w:t>
            </w:r>
          </w:p>
        </w:tc>
        <w:tc>
          <w:tcPr>
            <w:tcW w:w="7619" w:type="dxa"/>
          </w:tcPr>
          <w:p w:rsidR="00BE051B" w:rsidRDefault="00BE051B">
            <w:pPr>
              <w:pStyle w:val="ConsPlusNormal"/>
              <w:jc w:val="both"/>
            </w:pPr>
            <w: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3807</w:t>
            </w:r>
          </w:p>
        </w:tc>
        <w:tc>
          <w:tcPr>
            <w:tcW w:w="7619" w:type="dxa"/>
          </w:tcPr>
          <w:p w:rsidR="00BE051B" w:rsidRDefault="00BE051B">
            <w:pPr>
              <w:pStyle w:val="ConsPlusNormal"/>
              <w:jc w:val="both"/>
            </w:pPr>
            <w: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BE051B">
        <w:tc>
          <w:tcPr>
            <w:tcW w:w="989" w:type="dxa"/>
          </w:tcPr>
          <w:p w:rsidR="00BE051B" w:rsidRDefault="00BE051B">
            <w:pPr>
              <w:pStyle w:val="ConsPlusNormal"/>
            </w:pPr>
          </w:p>
        </w:tc>
        <w:tc>
          <w:tcPr>
            <w:tcW w:w="1091" w:type="dxa"/>
          </w:tcPr>
          <w:p w:rsidR="00BE051B" w:rsidRDefault="00BE051B">
            <w:pPr>
              <w:pStyle w:val="ConsPlusNormal"/>
            </w:pPr>
            <w:r>
              <w:t>3808</w:t>
            </w:r>
          </w:p>
        </w:tc>
        <w:tc>
          <w:tcPr>
            <w:tcW w:w="7619" w:type="dxa"/>
          </w:tcPr>
          <w:p w:rsidR="00BE051B" w:rsidRDefault="00BE051B">
            <w:pPr>
              <w:pStyle w:val="ConsPlusNormal"/>
              <w:jc w:val="both"/>
            </w:pPr>
            <w: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BE051B">
        <w:tc>
          <w:tcPr>
            <w:tcW w:w="989" w:type="dxa"/>
          </w:tcPr>
          <w:p w:rsidR="00BE051B" w:rsidRDefault="00BE051B">
            <w:pPr>
              <w:pStyle w:val="ConsPlusNormal"/>
            </w:pPr>
          </w:p>
        </w:tc>
        <w:tc>
          <w:tcPr>
            <w:tcW w:w="1091" w:type="dxa"/>
          </w:tcPr>
          <w:p w:rsidR="00BE051B" w:rsidRDefault="00BE051B">
            <w:pPr>
              <w:pStyle w:val="ConsPlusNormal"/>
            </w:pPr>
            <w:r>
              <w:t>3809</w:t>
            </w:r>
          </w:p>
        </w:tc>
        <w:tc>
          <w:tcPr>
            <w:tcW w:w="7619" w:type="dxa"/>
          </w:tcPr>
          <w:p w:rsidR="00BE051B" w:rsidRDefault="00BE051B">
            <w:pPr>
              <w:pStyle w:val="ConsPlusNormal"/>
              <w:jc w:val="both"/>
            </w:pPr>
            <w: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3899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39</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оказании услуг почтовой связи</w:t>
            </w:r>
          </w:p>
        </w:tc>
      </w:tr>
      <w:tr w:rsidR="00BE051B">
        <w:tc>
          <w:tcPr>
            <w:tcW w:w="989" w:type="dxa"/>
          </w:tcPr>
          <w:p w:rsidR="00BE051B" w:rsidRDefault="00BE051B">
            <w:pPr>
              <w:pStyle w:val="ConsPlusNormal"/>
            </w:pPr>
          </w:p>
        </w:tc>
        <w:tc>
          <w:tcPr>
            <w:tcW w:w="1091" w:type="dxa"/>
          </w:tcPr>
          <w:p w:rsidR="00BE051B" w:rsidRDefault="00BE051B">
            <w:pPr>
              <w:pStyle w:val="ConsPlusNormal"/>
            </w:pPr>
            <w:r>
              <w:t>3901</w:t>
            </w:r>
          </w:p>
        </w:tc>
        <w:tc>
          <w:tcPr>
            <w:tcW w:w="7619" w:type="dxa"/>
          </w:tcPr>
          <w:p w:rsidR="00BE051B" w:rsidRDefault="00BE051B">
            <w:pPr>
              <w:pStyle w:val="ConsPlusNormal"/>
              <w:jc w:val="both"/>
            </w:pPr>
            <w: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3902</w:t>
            </w:r>
          </w:p>
        </w:tc>
        <w:tc>
          <w:tcPr>
            <w:tcW w:w="7619" w:type="dxa"/>
          </w:tcPr>
          <w:p w:rsidR="00BE051B" w:rsidRDefault="00BE051B">
            <w:pPr>
              <w:pStyle w:val="ConsPlusNormal"/>
              <w:jc w:val="both"/>
            </w:pPr>
            <w: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BE051B">
        <w:tc>
          <w:tcPr>
            <w:tcW w:w="989" w:type="dxa"/>
          </w:tcPr>
          <w:p w:rsidR="00BE051B" w:rsidRDefault="00BE051B">
            <w:pPr>
              <w:pStyle w:val="ConsPlusNormal"/>
            </w:pPr>
          </w:p>
        </w:tc>
        <w:tc>
          <w:tcPr>
            <w:tcW w:w="1091" w:type="dxa"/>
          </w:tcPr>
          <w:p w:rsidR="00BE051B" w:rsidRDefault="00BE051B">
            <w:pPr>
              <w:pStyle w:val="ConsPlusNormal"/>
            </w:pPr>
            <w:r>
              <w:t>3903</w:t>
            </w:r>
          </w:p>
        </w:tc>
        <w:tc>
          <w:tcPr>
            <w:tcW w:w="7619" w:type="dxa"/>
          </w:tcPr>
          <w:p w:rsidR="00BE051B" w:rsidRDefault="00BE051B">
            <w:pPr>
              <w:pStyle w:val="ConsPlusNormal"/>
              <w:jc w:val="both"/>
            </w:pPr>
            <w: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3904</w:t>
            </w:r>
          </w:p>
        </w:tc>
        <w:tc>
          <w:tcPr>
            <w:tcW w:w="7619" w:type="dxa"/>
          </w:tcPr>
          <w:p w:rsidR="00BE051B" w:rsidRDefault="00BE051B">
            <w:pPr>
              <w:pStyle w:val="ConsPlusNormal"/>
              <w:jc w:val="both"/>
            </w:pPr>
            <w: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3905</w:t>
            </w:r>
          </w:p>
        </w:tc>
        <w:tc>
          <w:tcPr>
            <w:tcW w:w="7619" w:type="dxa"/>
          </w:tcPr>
          <w:p w:rsidR="00BE051B" w:rsidRDefault="00BE051B">
            <w:pPr>
              <w:pStyle w:val="ConsPlusNormal"/>
              <w:jc w:val="both"/>
            </w:pPr>
            <w: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BE051B">
        <w:tc>
          <w:tcPr>
            <w:tcW w:w="989" w:type="dxa"/>
          </w:tcPr>
          <w:p w:rsidR="00BE051B" w:rsidRDefault="00BE051B">
            <w:pPr>
              <w:pStyle w:val="ConsPlusNormal"/>
            </w:pPr>
          </w:p>
        </w:tc>
        <w:tc>
          <w:tcPr>
            <w:tcW w:w="1091" w:type="dxa"/>
          </w:tcPr>
          <w:p w:rsidR="00BE051B" w:rsidRDefault="00BE051B">
            <w:pPr>
              <w:pStyle w:val="ConsPlusNormal"/>
            </w:pPr>
            <w:r>
              <w:t>3906</w:t>
            </w:r>
          </w:p>
        </w:tc>
        <w:tc>
          <w:tcPr>
            <w:tcW w:w="7619" w:type="dxa"/>
          </w:tcPr>
          <w:p w:rsidR="00BE051B" w:rsidRDefault="00BE051B">
            <w:pPr>
              <w:pStyle w:val="ConsPlusNormal"/>
              <w:jc w:val="both"/>
            </w:pPr>
            <w: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3907</w:t>
            </w:r>
          </w:p>
        </w:tc>
        <w:tc>
          <w:tcPr>
            <w:tcW w:w="7619" w:type="dxa"/>
          </w:tcPr>
          <w:p w:rsidR="00BE051B" w:rsidRDefault="00BE051B">
            <w:pPr>
              <w:pStyle w:val="ConsPlusNormal"/>
              <w:jc w:val="both"/>
            </w:pPr>
            <w: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BE051B">
        <w:tc>
          <w:tcPr>
            <w:tcW w:w="989" w:type="dxa"/>
          </w:tcPr>
          <w:p w:rsidR="00BE051B" w:rsidRDefault="00BE051B">
            <w:pPr>
              <w:pStyle w:val="ConsPlusNormal"/>
            </w:pPr>
          </w:p>
        </w:tc>
        <w:tc>
          <w:tcPr>
            <w:tcW w:w="1091" w:type="dxa"/>
          </w:tcPr>
          <w:p w:rsidR="00BE051B" w:rsidRDefault="00BE051B">
            <w:pPr>
              <w:pStyle w:val="ConsPlusNormal"/>
            </w:pPr>
            <w:r>
              <w:t>3908</w:t>
            </w:r>
          </w:p>
        </w:tc>
        <w:tc>
          <w:tcPr>
            <w:tcW w:w="7619" w:type="dxa"/>
          </w:tcPr>
          <w:p w:rsidR="00BE051B" w:rsidRDefault="00BE051B">
            <w:pPr>
              <w:pStyle w:val="ConsPlusNormal"/>
              <w:jc w:val="both"/>
            </w:pPr>
            <w:r>
              <w:t>Дробление суммы при осуществлении почтовых переводов денежных средств: по времени, по месту совершения операции, по субъектам перевода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3909</w:t>
            </w:r>
          </w:p>
        </w:tc>
        <w:tc>
          <w:tcPr>
            <w:tcW w:w="7619" w:type="dxa"/>
          </w:tcPr>
          <w:p w:rsidR="00BE051B" w:rsidRDefault="00BE051B">
            <w:pPr>
              <w:pStyle w:val="ConsPlusNormal"/>
              <w:jc w:val="both"/>
            </w:pPr>
            <w: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BE051B">
        <w:tc>
          <w:tcPr>
            <w:tcW w:w="989" w:type="dxa"/>
          </w:tcPr>
          <w:p w:rsidR="00BE051B" w:rsidRDefault="00BE051B">
            <w:pPr>
              <w:pStyle w:val="ConsPlusNormal"/>
            </w:pPr>
          </w:p>
        </w:tc>
        <w:tc>
          <w:tcPr>
            <w:tcW w:w="1091" w:type="dxa"/>
          </w:tcPr>
          <w:p w:rsidR="00BE051B" w:rsidRDefault="00BE051B">
            <w:pPr>
              <w:pStyle w:val="ConsPlusNormal"/>
            </w:pPr>
            <w:r>
              <w:t>3999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41</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оператора по приему платежей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4101</w:t>
            </w:r>
          </w:p>
        </w:tc>
        <w:tc>
          <w:tcPr>
            <w:tcW w:w="7619" w:type="dxa"/>
          </w:tcPr>
          <w:p w:rsidR="00BE051B" w:rsidRDefault="00BE051B">
            <w:pPr>
              <w:pStyle w:val="ConsPlusNormal"/>
              <w:jc w:val="both"/>
            </w:pPr>
            <w: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4102</w:t>
            </w:r>
          </w:p>
        </w:tc>
        <w:tc>
          <w:tcPr>
            <w:tcW w:w="7619" w:type="dxa"/>
          </w:tcPr>
          <w:p w:rsidR="00BE051B" w:rsidRDefault="00BE051B">
            <w:pPr>
              <w:pStyle w:val="ConsPlusNormal"/>
              <w:jc w:val="both"/>
            </w:pPr>
            <w:r>
              <w:t>Требование платежного субагента о возврате ранее перечисленных денежных средств по основанию: "Возврат ошибочно перечисленных сумм"</w:t>
            </w:r>
          </w:p>
        </w:tc>
      </w:tr>
      <w:tr w:rsidR="00BE051B">
        <w:tc>
          <w:tcPr>
            <w:tcW w:w="989" w:type="dxa"/>
          </w:tcPr>
          <w:p w:rsidR="00BE051B" w:rsidRDefault="00BE051B">
            <w:pPr>
              <w:pStyle w:val="ConsPlusNormal"/>
            </w:pPr>
          </w:p>
        </w:tc>
        <w:tc>
          <w:tcPr>
            <w:tcW w:w="1091" w:type="dxa"/>
          </w:tcPr>
          <w:p w:rsidR="00BE051B" w:rsidRDefault="00BE051B">
            <w:pPr>
              <w:pStyle w:val="ConsPlusNormal"/>
            </w:pPr>
            <w:r>
              <w:t>4103</w:t>
            </w:r>
          </w:p>
        </w:tc>
        <w:tc>
          <w:tcPr>
            <w:tcW w:w="7619" w:type="dxa"/>
          </w:tcPr>
          <w:p w:rsidR="00BE051B" w:rsidRDefault="00BE051B">
            <w:pPr>
              <w:pStyle w:val="ConsPlusNormal"/>
              <w:jc w:val="both"/>
            </w:pPr>
            <w:r>
              <w:t>Нехарактерное увеличение объема денежных средств, поступающих от платежного субагента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4104</w:t>
            </w:r>
          </w:p>
        </w:tc>
        <w:tc>
          <w:tcPr>
            <w:tcW w:w="7619" w:type="dxa"/>
          </w:tcPr>
          <w:p w:rsidR="00BE051B" w:rsidRDefault="00BE051B">
            <w:pPr>
              <w:pStyle w:val="ConsPlusNormal"/>
              <w:jc w:val="both"/>
            </w:pPr>
            <w: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4199</w:t>
            </w:r>
          </w:p>
        </w:tc>
        <w:tc>
          <w:tcPr>
            <w:tcW w:w="7619" w:type="dxa"/>
          </w:tcPr>
          <w:p w:rsidR="00BE051B" w:rsidRDefault="00BE051B">
            <w:pPr>
              <w:pStyle w:val="ConsPlusNormal"/>
              <w:jc w:val="both"/>
            </w:pPr>
            <w:r>
              <w:t>Иные признаки</w:t>
            </w:r>
          </w:p>
        </w:tc>
      </w:tr>
      <w:tr w:rsidR="00BE051B">
        <w:tblPrEx>
          <w:tblBorders>
            <w:insideH w:val="nil"/>
          </w:tblBorders>
        </w:tblPrEx>
        <w:tc>
          <w:tcPr>
            <w:tcW w:w="989" w:type="dxa"/>
            <w:tcBorders>
              <w:bottom w:val="nil"/>
            </w:tcBorders>
          </w:tcPr>
          <w:p w:rsidR="00BE051B" w:rsidRDefault="00BE051B">
            <w:pPr>
              <w:pStyle w:val="ConsPlusNormal"/>
              <w:outlineLvl w:val="2"/>
            </w:pPr>
            <w:r>
              <w:t>42</w:t>
            </w:r>
          </w:p>
        </w:tc>
        <w:tc>
          <w:tcPr>
            <w:tcW w:w="1091" w:type="dxa"/>
            <w:tcBorders>
              <w:bottom w:val="nil"/>
            </w:tcBorders>
          </w:tcPr>
          <w:p w:rsidR="00BE051B" w:rsidRDefault="00BE051B">
            <w:pPr>
              <w:pStyle w:val="ConsPlusNormal"/>
            </w:pPr>
          </w:p>
        </w:tc>
        <w:tc>
          <w:tcPr>
            <w:tcW w:w="7619" w:type="dxa"/>
            <w:tcBorders>
              <w:bottom w:val="nil"/>
            </w:tcBorders>
          </w:tcPr>
          <w:p w:rsidR="00BE051B" w:rsidRDefault="00BE051B">
            <w:pPr>
              <w:pStyle w:val="ConsPlusNormal"/>
              <w:jc w:val="both"/>
            </w:pPr>
            <w: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BE051B">
        <w:tblPrEx>
          <w:tblBorders>
            <w:insideH w:val="nil"/>
          </w:tblBorders>
        </w:tblPrEx>
        <w:tc>
          <w:tcPr>
            <w:tcW w:w="9699" w:type="dxa"/>
            <w:gridSpan w:val="3"/>
            <w:tcBorders>
              <w:top w:val="nil"/>
            </w:tcBorders>
          </w:tcPr>
          <w:p w:rsidR="00BE051B" w:rsidRDefault="00BE051B">
            <w:pPr>
              <w:pStyle w:val="ConsPlusNormal"/>
            </w:pPr>
            <w:r>
              <w:t xml:space="preserve">(в ред. </w:t>
            </w:r>
            <w:hyperlink r:id="rId29" w:history="1">
              <w:r>
                <w:rPr>
                  <w:color w:val="0000FF"/>
                </w:rPr>
                <w:t>Приказа</w:t>
              </w:r>
            </w:hyperlink>
            <w:r>
              <w:t xml:space="preserve"> Росфинмониторинга от 09.01.2014 N 2)</w:t>
            </w:r>
          </w:p>
        </w:tc>
      </w:tr>
      <w:tr w:rsidR="00BE051B">
        <w:tc>
          <w:tcPr>
            <w:tcW w:w="989" w:type="dxa"/>
          </w:tcPr>
          <w:p w:rsidR="00BE051B" w:rsidRDefault="00BE051B">
            <w:pPr>
              <w:pStyle w:val="ConsPlusNormal"/>
            </w:pPr>
          </w:p>
        </w:tc>
        <w:tc>
          <w:tcPr>
            <w:tcW w:w="1091" w:type="dxa"/>
          </w:tcPr>
          <w:p w:rsidR="00BE051B" w:rsidRDefault="00BE051B">
            <w:pPr>
              <w:pStyle w:val="ConsPlusNormal"/>
            </w:pPr>
            <w:r>
              <w:t>4201</w:t>
            </w:r>
          </w:p>
        </w:tc>
        <w:tc>
          <w:tcPr>
            <w:tcW w:w="7619" w:type="dxa"/>
          </w:tcPr>
          <w:p w:rsidR="00BE051B" w:rsidRDefault="00BE051B">
            <w:pPr>
              <w:pStyle w:val="ConsPlusNormal"/>
              <w:jc w:val="both"/>
            </w:pPr>
            <w:r>
              <w:t>Неоднократное поступление на лицевой счет абонента денежных средств в крупных объемах</w:t>
            </w:r>
          </w:p>
        </w:tc>
      </w:tr>
      <w:tr w:rsidR="00BE051B">
        <w:tc>
          <w:tcPr>
            <w:tcW w:w="989" w:type="dxa"/>
          </w:tcPr>
          <w:p w:rsidR="00BE051B" w:rsidRDefault="00BE051B">
            <w:pPr>
              <w:pStyle w:val="ConsPlusNormal"/>
            </w:pPr>
          </w:p>
        </w:tc>
        <w:tc>
          <w:tcPr>
            <w:tcW w:w="1091" w:type="dxa"/>
          </w:tcPr>
          <w:p w:rsidR="00BE051B" w:rsidRDefault="00BE051B">
            <w:pPr>
              <w:pStyle w:val="ConsPlusNormal"/>
            </w:pPr>
            <w:r>
              <w:t>4202</w:t>
            </w:r>
          </w:p>
        </w:tc>
        <w:tc>
          <w:tcPr>
            <w:tcW w:w="7619" w:type="dxa"/>
            <w:vAlign w:val="center"/>
          </w:tcPr>
          <w:p w:rsidR="00BE051B" w:rsidRDefault="00BE051B">
            <w:pPr>
              <w:pStyle w:val="ConsPlusNormal"/>
              <w:jc w:val="both"/>
            </w:pPr>
            <w:r>
              <w:t>Нехарактерное увеличение объема денежных средств, поступающих на лицевой счет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4203</w:t>
            </w:r>
          </w:p>
        </w:tc>
        <w:tc>
          <w:tcPr>
            <w:tcW w:w="7619" w:type="dxa"/>
            <w:vAlign w:val="center"/>
          </w:tcPr>
          <w:p w:rsidR="00BE051B" w:rsidRDefault="00BE051B">
            <w:pPr>
              <w:pStyle w:val="ConsPlusNormal"/>
              <w:jc w:val="both"/>
            </w:pPr>
            <w: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BE051B">
        <w:tc>
          <w:tcPr>
            <w:tcW w:w="989" w:type="dxa"/>
          </w:tcPr>
          <w:p w:rsidR="00BE051B" w:rsidRDefault="00BE051B">
            <w:pPr>
              <w:pStyle w:val="ConsPlusNormal"/>
            </w:pPr>
          </w:p>
        </w:tc>
        <w:tc>
          <w:tcPr>
            <w:tcW w:w="1091" w:type="dxa"/>
          </w:tcPr>
          <w:p w:rsidR="00BE051B" w:rsidRDefault="00BE051B">
            <w:pPr>
              <w:pStyle w:val="ConsPlusNormal"/>
            </w:pPr>
            <w:r>
              <w:t>4204</w:t>
            </w:r>
          </w:p>
        </w:tc>
        <w:tc>
          <w:tcPr>
            <w:tcW w:w="7619" w:type="dxa"/>
            <w:vAlign w:val="center"/>
          </w:tcPr>
          <w:p w:rsidR="00BE051B" w:rsidRDefault="00BE051B">
            <w:pPr>
              <w:pStyle w:val="ConsPlusNormal"/>
              <w:jc w:val="both"/>
            </w:pPr>
            <w: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4205</w:t>
            </w:r>
          </w:p>
        </w:tc>
        <w:tc>
          <w:tcPr>
            <w:tcW w:w="7619" w:type="dxa"/>
            <w:vAlign w:val="center"/>
          </w:tcPr>
          <w:p w:rsidR="00BE051B" w:rsidRDefault="00BE051B">
            <w:pPr>
              <w:pStyle w:val="ConsPlusNormal"/>
              <w:jc w:val="both"/>
            </w:pPr>
            <w: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4299</w:t>
            </w:r>
          </w:p>
        </w:tc>
        <w:tc>
          <w:tcPr>
            <w:tcW w:w="7619" w:type="dxa"/>
            <w:vAlign w:val="center"/>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43</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финансирования под уступку денежного требования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4301</w:t>
            </w:r>
          </w:p>
        </w:tc>
        <w:tc>
          <w:tcPr>
            <w:tcW w:w="7619" w:type="dxa"/>
          </w:tcPr>
          <w:p w:rsidR="00BE051B" w:rsidRDefault="00BE051B">
            <w:pPr>
              <w:pStyle w:val="ConsPlusNormal"/>
              <w:jc w:val="both"/>
            </w:pPr>
            <w: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4302</w:t>
            </w:r>
          </w:p>
        </w:tc>
        <w:tc>
          <w:tcPr>
            <w:tcW w:w="7619" w:type="dxa"/>
          </w:tcPr>
          <w:p w:rsidR="00BE051B" w:rsidRDefault="00BE051B">
            <w:pPr>
              <w:pStyle w:val="ConsPlusNormal"/>
              <w:jc w:val="both"/>
            </w:pPr>
            <w: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4303</w:t>
            </w:r>
          </w:p>
        </w:tc>
        <w:tc>
          <w:tcPr>
            <w:tcW w:w="7619" w:type="dxa"/>
          </w:tcPr>
          <w:p w:rsidR="00BE051B" w:rsidRDefault="00BE051B">
            <w:pPr>
              <w:pStyle w:val="ConsPlusNormal"/>
              <w:jc w:val="both"/>
            </w:pPr>
            <w: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BE051B">
        <w:tc>
          <w:tcPr>
            <w:tcW w:w="989" w:type="dxa"/>
          </w:tcPr>
          <w:p w:rsidR="00BE051B" w:rsidRDefault="00BE051B">
            <w:pPr>
              <w:pStyle w:val="ConsPlusNormal"/>
            </w:pPr>
          </w:p>
        </w:tc>
        <w:tc>
          <w:tcPr>
            <w:tcW w:w="1091" w:type="dxa"/>
          </w:tcPr>
          <w:p w:rsidR="00BE051B" w:rsidRDefault="00BE051B">
            <w:pPr>
              <w:pStyle w:val="ConsPlusNormal"/>
            </w:pPr>
            <w:r>
              <w:t>4304</w:t>
            </w:r>
          </w:p>
        </w:tc>
        <w:tc>
          <w:tcPr>
            <w:tcW w:w="7619" w:type="dxa"/>
          </w:tcPr>
          <w:p w:rsidR="00BE051B" w:rsidRDefault="00BE051B">
            <w:pPr>
              <w:pStyle w:val="ConsPlusNormal"/>
              <w:jc w:val="both"/>
            </w:pPr>
            <w:r>
              <w:t>Отсутствие у клиента экономической необходимости на заключение договора финансирования под уступку денежного требования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4399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5" w:name="P717"/>
            <w:bookmarkEnd w:id="5"/>
            <w:r>
              <w:t>44</w:t>
            </w:r>
          </w:p>
        </w:tc>
        <w:tc>
          <w:tcPr>
            <w:tcW w:w="1091" w:type="dxa"/>
          </w:tcPr>
          <w:p w:rsidR="00BE051B" w:rsidRDefault="00BE051B">
            <w:pPr>
              <w:pStyle w:val="ConsPlusNormal"/>
            </w:pPr>
          </w:p>
        </w:tc>
        <w:tc>
          <w:tcPr>
            <w:tcW w:w="7619" w:type="dxa"/>
          </w:tcPr>
          <w:p w:rsidR="00BE051B" w:rsidRDefault="00BE051B">
            <w:pPr>
              <w:pStyle w:val="ConsPlusNormal"/>
              <w:jc w:val="both"/>
            </w:pPr>
            <w:r>
              <w:t xml:space="preserve">Признаки необычных сделок, выявляемые при осуществлении деятельности по выдаче потребительских кредитов </w:t>
            </w:r>
            <w:hyperlink w:anchor="P811" w:history="1">
              <w:r>
                <w:rPr>
                  <w:color w:val="0000FF"/>
                </w:rPr>
                <w:t>&lt;7&gt;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4401</w:t>
            </w:r>
          </w:p>
        </w:tc>
        <w:tc>
          <w:tcPr>
            <w:tcW w:w="7619" w:type="dxa"/>
          </w:tcPr>
          <w:p w:rsidR="00BE051B" w:rsidRDefault="00BE051B">
            <w:pPr>
              <w:pStyle w:val="ConsPlusNormal"/>
              <w:jc w:val="both"/>
            </w:pPr>
            <w:r>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BE051B">
        <w:tc>
          <w:tcPr>
            <w:tcW w:w="989" w:type="dxa"/>
          </w:tcPr>
          <w:p w:rsidR="00BE051B" w:rsidRDefault="00BE051B">
            <w:pPr>
              <w:pStyle w:val="ConsPlusNormal"/>
            </w:pPr>
          </w:p>
        </w:tc>
        <w:tc>
          <w:tcPr>
            <w:tcW w:w="1091" w:type="dxa"/>
          </w:tcPr>
          <w:p w:rsidR="00BE051B" w:rsidRDefault="00BE051B">
            <w:pPr>
              <w:pStyle w:val="ConsPlusNormal"/>
            </w:pPr>
            <w:r>
              <w:t>4402</w:t>
            </w:r>
          </w:p>
        </w:tc>
        <w:tc>
          <w:tcPr>
            <w:tcW w:w="7619" w:type="dxa"/>
          </w:tcPr>
          <w:p w:rsidR="00BE051B" w:rsidRDefault="00BE051B">
            <w:pPr>
              <w:pStyle w:val="ConsPlusNormal"/>
              <w:jc w:val="both"/>
            </w:pPr>
            <w: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4403</w:t>
            </w:r>
          </w:p>
        </w:tc>
        <w:tc>
          <w:tcPr>
            <w:tcW w:w="7619" w:type="dxa"/>
          </w:tcPr>
          <w:p w:rsidR="00BE051B" w:rsidRDefault="00BE051B">
            <w:pPr>
              <w:pStyle w:val="ConsPlusNormal"/>
              <w:jc w:val="both"/>
            </w:pPr>
            <w: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4404</w:t>
            </w:r>
          </w:p>
        </w:tc>
        <w:tc>
          <w:tcPr>
            <w:tcW w:w="7619" w:type="dxa"/>
          </w:tcPr>
          <w:p w:rsidR="00BE051B" w:rsidRDefault="00BE051B">
            <w:pPr>
              <w:pStyle w:val="ConsPlusNormal"/>
              <w:jc w:val="both"/>
            </w:pPr>
            <w:r>
              <w:t>Осуществление операции с государственными или муниципальными ценными бумагами на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4405</w:t>
            </w:r>
          </w:p>
        </w:tc>
        <w:tc>
          <w:tcPr>
            <w:tcW w:w="7619" w:type="dxa"/>
          </w:tcPr>
          <w:p w:rsidR="00BE051B" w:rsidRDefault="00BE051B">
            <w:pPr>
              <w:pStyle w:val="ConsPlusNormal"/>
              <w:jc w:val="both"/>
            </w:pPr>
            <w: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4406</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4407</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BE051B">
        <w:tc>
          <w:tcPr>
            <w:tcW w:w="989" w:type="dxa"/>
          </w:tcPr>
          <w:p w:rsidR="00BE051B" w:rsidRDefault="00BE051B">
            <w:pPr>
              <w:pStyle w:val="ConsPlusNormal"/>
            </w:pPr>
          </w:p>
        </w:tc>
        <w:tc>
          <w:tcPr>
            <w:tcW w:w="1091" w:type="dxa"/>
          </w:tcPr>
          <w:p w:rsidR="00BE051B" w:rsidRDefault="00BE051B">
            <w:pPr>
              <w:pStyle w:val="ConsPlusNormal"/>
            </w:pPr>
            <w:r>
              <w:t>4408</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BE051B">
        <w:tc>
          <w:tcPr>
            <w:tcW w:w="989" w:type="dxa"/>
          </w:tcPr>
          <w:p w:rsidR="00BE051B" w:rsidRDefault="00BE051B">
            <w:pPr>
              <w:pStyle w:val="ConsPlusNormal"/>
            </w:pPr>
          </w:p>
        </w:tc>
        <w:tc>
          <w:tcPr>
            <w:tcW w:w="1091" w:type="dxa"/>
          </w:tcPr>
          <w:p w:rsidR="00BE051B" w:rsidRDefault="00BE051B">
            <w:pPr>
              <w:pStyle w:val="ConsPlusNormal"/>
            </w:pPr>
            <w:r>
              <w:t>4409</w:t>
            </w:r>
          </w:p>
        </w:tc>
        <w:tc>
          <w:tcPr>
            <w:tcW w:w="7619" w:type="dxa"/>
          </w:tcPr>
          <w:p w:rsidR="00BE051B" w:rsidRDefault="00BE051B">
            <w:pPr>
              <w:pStyle w:val="ConsPlusNormal"/>
              <w:jc w:val="both"/>
            </w:pPr>
            <w: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4410</w:t>
            </w:r>
          </w:p>
        </w:tc>
        <w:tc>
          <w:tcPr>
            <w:tcW w:w="7619" w:type="dxa"/>
          </w:tcPr>
          <w:p w:rsidR="00BE051B" w:rsidRDefault="00BE051B">
            <w:pPr>
              <w:pStyle w:val="ConsPlusNormal"/>
              <w:jc w:val="both"/>
            </w:pPr>
            <w: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микрофинансовой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4501</w:t>
            </w:r>
          </w:p>
        </w:tc>
        <w:tc>
          <w:tcPr>
            <w:tcW w:w="7619" w:type="dxa"/>
          </w:tcPr>
          <w:p w:rsidR="00BE051B" w:rsidRDefault="00BE051B">
            <w:pPr>
              <w:pStyle w:val="ConsPlusNormal"/>
              <w:jc w:val="both"/>
            </w:pPr>
            <w: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4502</w:t>
            </w:r>
          </w:p>
        </w:tc>
        <w:tc>
          <w:tcPr>
            <w:tcW w:w="7619" w:type="dxa"/>
          </w:tcPr>
          <w:p w:rsidR="00BE051B" w:rsidRDefault="00BE051B">
            <w:pPr>
              <w:pStyle w:val="ConsPlusNormal"/>
              <w:jc w:val="both"/>
            </w:pPr>
            <w: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4503</w:t>
            </w:r>
          </w:p>
        </w:tc>
        <w:tc>
          <w:tcPr>
            <w:tcW w:w="7619" w:type="dxa"/>
          </w:tcPr>
          <w:p w:rsidR="00BE051B" w:rsidRDefault="00BE051B">
            <w:pPr>
              <w:pStyle w:val="ConsPlusNormal"/>
              <w:jc w:val="both"/>
            </w:pPr>
            <w:r>
              <w:t>Досрочный частичный или полный возврат займа, предоставленного клиенту микрофинансовой организацией, осуществленный третьим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4504</w:t>
            </w:r>
          </w:p>
        </w:tc>
        <w:tc>
          <w:tcPr>
            <w:tcW w:w="7619" w:type="dxa"/>
          </w:tcPr>
          <w:p w:rsidR="00BE051B" w:rsidRDefault="00BE051B">
            <w:pPr>
              <w:pStyle w:val="ConsPlusNormal"/>
              <w:jc w:val="both"/>
            </w:pPr>
            <w: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4505</w:t>
            </w:r>
          </w:p>
        </w:tc>
        <w:tc>
          <w:tcPr>
            <w:tcW w:w="7619" w:type="dxa"/>
          </w:tcPr>
          <w:p w:rsidR="00BE051B" w:rsidRDefault="00BE051B">
            <w:pPr>
              <w:pStyle w:val="ConsPlusNormal"/>
              <w:jc w:val="both"/>
            </w:pPr>
            <w: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4506</w:t>
            </w:r>
          </w:p>
        </w:tc>
        <w:tc>
          <w:tcPr>
            <w:tcW w:w="7619" w:type="dxa"/>
          </w:tcPr>
          <w:p w:rsidR="00BE051B" w:rsidRDefault="00BE051B">
            <w:pPr>
              <w:pStyle w:val="ConsPlusNormal"/>
              <w:jc w:val="both"/>
            </w:pPr>
            <w: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4507</w:t>
            </w:r>
          </w:p>
        </w:tc>
        <w:tc>
          <w:tcPr>
            <w:tcW w:w="7619" w:type="dxa"/>
          </w:tcPr>
          <w:p w:rsidR="00BE051B" w:rsidRDefault="00BE051B">
            <w:pPr>
              <w:pStyle w:val="ConsPlusNormal"/>
              <w:jc w:val="both"/>
            </w:pPr>
            <w: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6" w:name="P780"/>
            <w:bookmarkEnd w:id="6"/>
            <w:r>
              <w:t>46</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оказании нотариальных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4601</w:t>
            </w:r>
          </w:p>
        </w:tc>
        <w:tc>
          <w:tcPr>
            <w:tcW w:w="7619" w:type="dxa"/>
          </w:tcPr>
          <w:p w:rsidR="00BE051B" w:rsidRDefault="00BE051B">
            <w:pPr>
              <w:pStyle w:val="ConsPlusNormal"/>
              <w:jc w:val="both"/>
            </w:pPr>
            <w:r>
              <w:t>Обращение клиента по нотариальному удостоверению сделки с недвижимым имуществом, на которое наложено обременение</w:t>
            </w:r>
          </w:p>
        </w:tc>
      </w:tr>
      <w:tr w:rsidR="00BE051B">
        <w:tc>
          <w:tcPr>
            <w:tcW w:w="989" w:type="dxa"/>
          </w:tcPr>
          <w:p w:rsidR="00BE051B" w:rsidRDefault="00BE051B">
            <w:pPr>
              <w:pStyle w:val="ConsPlusNormal"/>
            </w:pPr>
          </w:p>
        </w:tc>
        <w:tc>
          <w:tcPr>
            <w:tcW w:w="1091" w:type="dxa"/>
          </w:tcPr>
          <w:p w:rsidR="00BE051B" w:rsidRDefault="00BE051B">
            <w:pPr>
              <w:pStyle w:val="ConsPlusNormal"/>
            </w:pPr>
            <w:r>
              <w:t>4602</w:t>
            </w:r>
          </w:p>
        </w:tc>
        <w:tc>
          <w:tcPr>
            <w:tcW w:w="7619" w:type="dxa"/>
          </w:tcPr>
          <w:p w:rsidR="00BE051B" w:rsidRDefault="00BE051B">
            <w:pPr>
              <w:pStyle w:val="ConsPlusNormal"/>
              <w:jc w:val="both"/>
            </w:pPr>
            <w:r>
              <w:t>Подозрение в подделке документов при удостоверении договоров отчуждения и о залоге имущества, подлежащего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4603</w:t>
            </w:r>
          </w:p>
        </w:tc>
        <w:tc>
          <w:tcPr>
            <w:tcW w:w="7619" w:type="dxa"/>
          </w:tcPr>
          <w:p w:rsidR="00BE051B" w:rsidRDefault="00BE051B">
            <w:pPr>
              <w:pStyle w:val="ConsPlusNormal"/>
              <w:jc w:val="both"/>
            </w:pPr>
            <w: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4604</w:t>
            </w:r>
          </w:p>
        </w:tc>
        <w:tc>
          <w:tcPr>
            <w:tcW w:w="7619" w:type="dxa"/>
          </w:tcPr>
          <w:p w:rsidR="00BE051B" w:rsidRDefault="00BE051B">
            <w:pPr>
              <w:pStyle w:val="ConsPlusNormal"/>
              <w:jc w:val="both"/>
            </w:pPr>
            <w: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4605</w:t>
            </w:r>
          </w:p>
        </w:tc>
        <w:tc>
          <w:tcPr>
            <w:tcW w:w="7619" w:type="dxa"/>
          </w:tcPr>
          <w:p w:rsidR="00BE051B" w:rsidRDefault="00BE051B">
            <w:pPr>
              <w:pStyle w:val="ConsPlusNormal"/>
              <w:jc w:val="both"/>
            </w:pPr>
            <w: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4699</w:t>
            </w:r>
          </w:p>
        </w:tc>
        <w:tc>
          <w:tcPr>
            <w:tcW w:w="7619" w:type="dxa"/>
          </w:tcPr>
          <w:p w:rsidR="00BE051B" w:rsidRDefault="00BE051B">
            <w:pPr>
              <w:pStyle w:val="ConsPlusNormal"/>
              <w:jc w:val="both"/>
            </w:pPr>
            <w:r>
              <w:t>Иные признаки</w:t>
            </w:r>
          </w:p>
        </w:tc>
      </w:tr>
    </w:tbl>
    <w:p w:rsidR="00BE051B" w:rsidRDefault="00BE051B">
      <w:pPr>
        <w:sectPr w:rsidR="00BE051B">
          <w:pgSz w:w="16838" w:h="11905" w:orient="landscape"/>
          <w:pgMar w:top="1701" w:right="1134" w:bottom="850" w:left="1134" w:header="0" w:footer="0" w:gutter="0"/>
          <w:cols w:space="720"/>
        </w:sectPr>
      </w:pPr>
    </w:p>
    <w:p w:rsidR="00BE051B" w:rsidRDefault="00BE051B">
      <w:pPr>
        <w:pStyle w:val="ConsPlusNormal"/>
        <w:ind w:firstLine="540"/>
        <w:jc w:val="both"/>
      </w:pPr>
    </w:p>
    <w:p w:rsidR="00BE051B" w:rsidRDefault="00BE051B">
      <w:pPr>
        <w:pStyle w:val="ConsPlusNormal"/>
        <w:ind w:firstLine="540"/>
        <w:jc w:val="both"/>
      </w:pPr>
      <w:r>
        <w:t>--------------------------------</w:t>
      </w:r>
    </w:p>
    <w:p w:rsidR="00BE051B" w:rsidRDefault="00BE051B">
      <w:pPr>
        <w:pStyle w:val="ConsPlusNormal"/>
        <w:spacing w:before="220"/>
        <w:ind w:firstLine="540"/>
        <w:jc w:val="both"/>
      </w:pPr>
      <w:bookmarkStart w:id="7" w:name="P803"/>
      <w:bookmarkEnd w:id="7"/>
      <w:r>
        <w:t xml:space="preserve">&lt;1&gt; Критерии и признаки </w:t>
      </w:r>
      <w:hyperlink w:anchor="P53" w:history="1">
        <w:r>
          <w:rPr>
            <w:color w:val="0000FF"/>
          </w:rPr>
          <w:t>групп 11</w:t>
        </w:r>
      </w:hyperlink>
      <w:r>
        <w:t xml:space="preserve"> - </w:t>
      </w:r>
      <w:hyperlink w:anchor="P266" w:history="1">
        <w:r>
          <w:rPr>
            <w:color w:val="0000FF"/>
          </w:rPr>
          <w:t>22</w:t>
        </w:r>
      </w:hyperlink>
      <w:r>
        <w:t xml:space="preserve"> носят общий характер и используются организациями и иными лицами в полном объеме. Признаки </w:t>
      </w:r>
      <w:hyperlink w:anchor="P299" w:history="1">
        <w:r>
          <w:rPr>
            <w:color w:val="0000FF"/>
          </w:rPr>
          <w:t>групп 31</w:t>
        </w:r>
      </w:hyperlink>
      <w:r>
        <w:t xml:space="preserve"> - </w:t>
      </w:r>
      <w:hyperlink w:anchor="P780" w:history="1">
        <w:r>
          <w:rPr>
            <w:color w:val="0000FF"/>
          </w:rPr>
          <w:t>46</w:t>
        </w:r>
      </w:hyperlink>
      <w:r>
        <w:t xml:space="preserve"> используются организациями и иными лицами с учетом специфики осуществляемой деятельности.</w:t>
      </w:r>
    </w:p>
    <w:p w:rsidR="00BE051B" w:rsidRDefault="00BE051B">
      <w:pPr>
        <w:pStyle w:val="ConsPlusNormal"/>
        <w:jc w:val="both"/>
      </w:pPr>
      <w:r>
        <w:t>КонсультантПлюс: примечание.</w:t>
      </w:r>
    </w:p>
    <w:p w:rsidR="00BE051B" w:rsidRDefault="00857633">
      <w:pPr>
        <w:pStyle w:val="ConsPlusNormal"/>
        <w:jc w:val="both"/>
      </w:pPr>
      <w:hyperlink r:id="rId30" w:history="1">
        <w:r w:rsidR="00BE051B">
          <w:rPr>
            <w:color w:val="0000FF"/>
          </w:rPr>
          <w:t>Приказом</w:t>
        </w:r>
      </w:hyperlink>
      <w:r w:rsidR="00BE051B">
        <w:t xml:space="preserve"> Росфинмониторинга от 22.04.2015 N 110 признан утратившим силу </w:t>
      </w:r>
      <w:hyperlink r:id="rId31" w:history="1">
        <w:r w:rsidR="00BE051B">
          <w:rPr>
            <w:color w:val="0000FF"/>
          </w:rPr>
          <w:t>Приказ</w:t>
        </w:r>
      </w:hyperlink>
      <w:r w:rsidR="00BE051B">
        <w:t xml:space="preserve"> Росфинмониторинга от 05.10.2009 N 245 и утвержден новый </w:t>
      </w:r>
      <w:hyperlink r:id="rId32" w:history="1">
        <w:r w:rsidR="00BE051B">
          <w:rPr>
            <w:color w:val="0000FF"/>
          </w:rPr>
          <w:t>порядок</w:t>
        </w:r>
      </w:hyperlink>
      <w:r w:rsidR="00BE051B">
        <w:t xml:space="preserve"> формирования и направления в Росфинмониторинг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BE051B" w:rsidRDefault="00BE051B">
      <w:pPr>
        <w:pStyle w:val="ConsPlusNormal"/>
        <w:ind w:firstLine="540"/>
        <w:jc w:val="both"/>
      </w:pPr>
      <w:bookmarkStart w:id="8" w:name="P806"/>
      <w:bookmarkEnd w:id="8"/>
      <w:r>
        <w:t xml:space="preserve">&lt;2&gt; Код критерия/признака используется при заполнении </w:t>
      </w:r>
      <w:hyperlink r:id="rId33" w:history="1">
        <w:r>
          <w:rPr>
            <w:color w:val="0000FF"/>
          </w:rPr>
          <w:t>реквизита 125</w:t>
        </w:r>
      </w:hyperlink>
      <w:r>
        <w:t xml:space="preserve"> "Код вида необычной операции" Листа 01 Формы 4-СПД, содержащейся в Приложении 1 к Инструкции "О представлении в Федеральную службу но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05.10.2009 N 245.</w:t>
      </w:r>
    </w:p>
    <w:p w:rsidR="00BE051B" w:rsidRDefault="00BE051B">
      <w:pPr>
        <w:pStyle w:val="ConsPlusNormal"/>
        <w:spacing w:before="220"/>
        <w:ind w:firstLine="540"/>
        <w:jc w:val="both"/>
      </w:pPr>
      <w:bookmarkStart w:id="9" w:name="P807"/>
      <w:bookmarkEnd w:id="9"/>
      <w:r>
        <w:t xml:space="preserve">&lt;3&gt; Понятие "некоммерческая организация" определено Федеральным </w:t>
      </w:r>
      <w:hyperlink r:id="rId34" w:history="1">
        <w:r>
          <w:rPr>
            <w:color w:val="0000FF"/>
          </w:rPr>
          <w:t>законом</w:t>
        </w:r>
      </w:hyperlink>
      <w:r>
        <w:t xml:space="preserve"> от 12.01.1996 N 7-ФЗ "О некоммерческих организациях".</w:t>
      </w:r>
    </w:p>
    <w:p w:rsidR="00BE051B" w:rsidRDefault="00BE051B">
      <w:pPr>
        <w:pStyle w:val="ConsPlusNormal"/>
        <w:spacing w:before="220"/>
        <w:ind w:firstLine="540"/>
        <w:jc w:val="both"/>
      </w:pPr>
      <w:bookmarkStart w:id="10" w:name="P808"/>
      <w:bookmarkEnd w:id="10"/>
      <w:r>
        <w:t>&lt;4&gt; Данные сведения могут быть установлены на основании информации, размещенной на сайте www.zakupki.gov.ru.</w:t>
      </w:r>
    </w:p>
    <w:p w:rsidR="00BE051B" w:rsidRDefault="00BE051B">
      <w:pPr>
        <w:pStyle w:val="ConsPlusNormal"/>
        <w:spacing w:before="220"/>
        <w:ind w:firstLine="540"/>
        <w:jc w:val="both"/>
      </w:pPr>
      <w:bookmarkStart w:id="11" w:name="P809"/>
      <w:bookmarkEnd w:id="11"/>
      <w:r>
        <w:t xml:space="preserve">&lt;5&gt; Перечень составляется и ведется Федеральной службой по финансовому мониторингу в соответствии с </w:t>
      </w:r>
      <w:hyperlink r:id="rId35" w:history="1">
        <w:r>
          <w:rPr>
            <w:color w:val="0000FF"/>
          </w:rPr>
          <w:t>постановлением</w:t>
        </w:r>
      </w:hyperlink>
      <w:r>
        <w:t xml:space="preserve">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 2005, N 44, ст. 4562; 2006, N 3, ст. 297; 2008, N 48, ст. 5604; N 50, ст. 5958; 2011, N 14, ст. 1936).</w:t>
      </w:r>
    </w:p>
    <w:p w:rsidR="00BE051B" w:rsidRDefault="00BE051B">
      <w:pPr>
        <w:pStyle w:val="ConsPlusNormal"/>
        <w:spacing w:before="220"/>
        <w:ind w:firstLine="540"/>
        <w:jc w:val="both"/>
      </w:pPr>
      <w:bookmarkStart w:id="12" w:name="P810"/>
      <w:bookmarkEnd w:id="12"/>
      <w:r>
        <w:t>&lt;6&gt; Данный пункт не распространяется на профессиональных участников рынка ценных бумаг, выполняющих функции расчетного депозитария на рынке ценных бумаг.</w:t>
      </w:r>
    </w:p>
    <w:p w:rsidR="00BE051B" w:rsidRDefault="00BE051B">
      <w:pPr>
        <w:pStyle w:val="ConsPlusNormal"/>
        <w:spacing w:before="220"/>
        <w:ind w:firstLine="540"/>
        <w:jc w:val="both"/>
      </w:pPr>
      <w:bookmarkStart w:id="13" w:name="P811"/>
      <w:bookmarkEnd w:id="13"/>
      <w:r>
        <w:t xml:space="preserve">&lt;7&gt; Признаки </w:t>
      </w:r>
      <w:hyperlink w:anchor="P717" w:history="1">
        <w:r>
          <w:rPr>
            <w:color w:val="0000FF"/>
          </w:rPr>
          <w:t>группы 44</w:t>
        </w:r>
      </w:hyperlink>
      <w:r>
        <w:t xml:space="preserve"> используются кредитными потребительскими кооперативами, в том числе сельскохозяйственными кредитными потребительскими кооперативами.</w:t>
      </w:r>
    </w:p>
    <w:p w:rsidR="00BE051B" w:rsidRDefault="00BE051B">
      <w:pPr>
        <w:pStyle w:val="ConsPlusNormal"/>
        <w:jc w:val="center"/>
      </w:pPr>
    </w:p>
    <w:p w:rsidR="00BE051B" w:rsidRDefault="00BE051B">
      <w:pPr>
        <w:pStyle w:val="ConsPlusNormal"/>
        <w:ind w:firstLine="540"/>
        <w:jc w:val="both"/>
      </w:pPr>
    </w:p>
    <w:p w:rsidR="00BE051B" w:rsidRDefault="00BE051B">
      <w:pPr>
        <w:pStyle w:val="ConsPlusNormal"/>
        <w:pBdr>
          <w:top w:val="single" w:sz="6" w:space="0" w:color="auto"/>
        </w:pBdr>
        <w:spacing w:before="100" w:after="100"/>
        <w:jc w:val="both"/>
        <w:rPr>
          <w:sz w:val="2"/>
          <w:szCs w:val="2"/>
        </w:rPr>
      </w:pPr>
    </w:p>
    <w:p w:rsidR="00D30B4D" w:rsidRDefault="00D30B4D"/>
    <w:sectPr w:rsidR="00D30B4D" w:rsidSect="00EC14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1B"/>
    <w:rsid w:val="001F32BE"/>
    <w:rsid w:val="002F0BD1"/>
    <w:rsid w:val="00331BE2"/>
    <w:rsid w:val="00401CAD"/>
    <w:rsid w:val="004B3C20"/>
    <w:rsid w:val="00606CB0"/>
    <w:rsid w:val="00857633"/>
    <w:rsid w:val="00A82072"/>
    <w:rsid w:val="00BE051B"/>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0C54-1C05-4A42-80D2-CAB9F677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0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5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E0C2E8D95B98B89264C0DA65D1B8E874BFF7589DE31C8C6806364770C4F6EB520B64290E25E9CH7K7N" TargetMode="External"/><Relationship Id="rId13" Type="http://schemas.openxmlformats.org/officeDocument/2006/relationships/hyperlink" Target="consultantplus://offline/ref=008E0C2E8D95B98B89264C0DA65D1B8E844EFA7D82DF31C8C6806364770C4F6EB520B64290E25E9DH7K1N" TargetMode="External"/><Relationship Id="rId18" Type="http://schemas.openxmlformats.org/officeDocument/2006/relationships/hyperlink" Target="consultantplus://offline/ref=008E0C2E8D95B98B89264C0DA65D1B8E824DF67382DD6CC2CED96F6670031079B269BA4390E35AH9K5N" TargetMode="External"/><Relationship Id="rId26" Type="http://schemas.openxmlformats.org/officeDocument/2006/relationships/hyperlink" Target="consultantplus://offline/ref=008E0C2E8D95B98B89264C0DA65D1B8E844CFF778FD431C8C6806364770C4F6EB520B64291HEK4N" TargetMode="External"/><Relationship Id="rId3" Type="http://schemas.openxmlformats.org/officeDocument/2006/relationships/webSettings" Target="webSettings.xml"/><Relationship Id="rId21" Type="http://schemas.openxmlformats.org/officeDocument/2006/relationships/hyperlink" Target="consultantplus://offline/ref=008E0C2E8D95B98B89264C0DA65D1B8E874BF9738AD231C8C6806364770C4F6EB520B64290E25E9CH7K7N" TargetMode="External"/><Relationship Id="rId34" Type="http://schemas.openxmlformats.org/officeDocument/2006/relationships/hyperlink" Target="consultantplus://offline/ref=008E0C2E8D95B98B89264C0DA65D1B8E8446FC7283D631C8C680636477H0KCN" TargetMode="External"/><Relationship Id="rId7" Type="http://schemas.openxmlformats.org/officeDocument/2006/relationships/hyperlink" Target="consultantplus://offline/ref=008E0C2E8D95B98B89264C0DA65D1B8E874CF87688D731C8C6806364770C4F6EB520B64290E25E9CH7K7N" TargetMode="External"/><Relationship Id="rId12" Type="http://schemas.openxmlformats.org/officeDocument/2006/relationships/hyperlink" Target="consultantplus://offline/ref=008E0C2E8D95B98B89264C0DA65D1B8E844CFF778FD431C8C6806364770C4F6EB520B64291HEK1N" TargetMode="External"/><Relationship Id="rId17" Type="http://schemas.openxmlformats.org/officeDocument/2006/relationships/hyperlink" Target="consultantplus://offline/ref=008E0C2E8D95B98B89264C0DA65D1B8E8F4EF77388DD6CC2CED96F66H7K0N" TargetMode="External"/><Relationship Id="rId25" Type="http://schemas.openxmlformats.org/officeDocument/2006/relationships/hyperlink" Target="consultantplus://offline/ref=008E0C2E8D95B98B89264C0DA65D1B8E844CFF778FD431C8C6806364770C4F6EB520B64291HEK4N" TargetMode="External"/><Relationship Id="rId33" Type="http://schemas.openxmlformats.org/officeDocument/2006/relationships/hyperlink" Target="consultantplus://offline/ref=008E0C2E8D95B98B89264C0DA65D1B8E874BF6758ED531C8C6806364770C4F6EB520B64290E25F9DH7K4N" TargetMode="External"/><Relationship Id="rId2" Type="http://schemas.openxmlformats.org/officeDocument/2006/relationships/settings" Target="settings.xml"/><Relationship Id="rId16" Type="http://schemas.openxmlformats.org/officeDocument/2006/relationships/hyperlink" Target="consultantplus://offline/ref=008E0C2E8D95B98B89264C0DA65D1B8E874EFB7183D731C8C6806364770C4F6EB520B64290E25E9CH7K4N" TargetMode="External"/><Relationship Id="rId20" Type="http://schemas.openxmlformats.org/officeDocument/2006/relationships/hyperlink" Target="consultantplus://offline/ref=008E0C2E8D95B98B89264C0DA65D1B8E874BFF7589DE31C8C6806364770C4F6EB520B64290E25E9CH7K5N" TargetMode="External"/><Relationship Id="rId29" Type="http://schemas.openxmlformats.org/officeDocument/2006/relationships/hyperlink" Target="consultantplus://offline/ref=008E0C2E8D95B98B89264C0DA65D1B8E874BF9738AD231C8C6806364770C4F6EB520B64290E25E9CH7KAN" TargetMode="External"/><Relationship Id="rId1" Type="http://schemas.openxmlformats.org/officeDocument/2006/relationships/styles" Target="styles.xml"/><Relationship Id="rId6" Type="http://schemas.openxmlformats.org/officeDocument/2006/relationships/hyperlink" Target="consultantplus://offline/ref=008E0C2E8D95B98B89264C0DA65D1B8E874FFA778DD431C8C6806364770C4F6EB520B64290E25E9CH7K7N" TargetMode="External"/><Relationship Id="rId11" Type="http://schemas.openxmlformats.org/officeDocument/2006/relationships/hyperlink" Target="consultantplus://offline/ref=008E0C2E8D95B98B89264C0DA65D1B8E844EFA7D82DF31C8C6806364770C4F6EB520B6H4K0N" TargetMode="External"/><Relationship Id="rId24" Type="http://schemas.openxmlformats.org/officeDocument/2006/relationships/hyperlink" Target="consultantplus://offline/ref=008E0C2E8D95B98B89264C0DA65D1B8E844CFF778FD431C8C680636477H0KCN" TargetMode="External"/><Relationship Id="rId32" Type="http://schemas.openxmlformats.org/officeDocument/2006/relationships/hyperlink" Target="consultantplus://offline/ref=008E0C2E8D95B98B89264C0DA65D1B8E8746FE708FD131C8C6806364770C4F6EB520B64290E25E9DH7K5N" TargetMode="External"/><Relationship Id="rId37" Type="http://schemas.openxmlformats.org/officeDocument/2006/relationships/theme" Target="theme/theme1.xml"/><Relationship Id="rId5" Type="http://schemas.openxmlformats.org/officeDocument/2006/relationships/hyperlink" Target="consultantplus://offline/ref=008E0C2E8D95B98B89264C0DA65D1B8E874EF8728FD031C8C6806364770C4F6EB520B64290E25E9CH7K7N" TargetMode="External"/><Relationship Id="rId15" Type="http://schemas.openxmlformats.org/officeDocument/2006/relationships/hyperlink" Target="consultantplus://offline/ref=008E0C2E8D95B98B89264C0DA65D1B8E874CF87688D731C8C6806364770C4F6EB520B64290E25E9CH7K5N" TargetMode="External"/><Relationship Id="rId23" Type="http://schemas.openxmlformats.org/officeDocument/2006/relationships/hyperlink" Target="consultantplus://offline/ref=008E0C2E8D95B98B89264C0DA65D1B8E844CFF778FD431C8C6806364770C4F6EB520B64290E25C98H7K6N" TargetMode="External"/><Relationship Id="rId28" Type="http://schemas.openxmlformats.org/officeDocument/2006/relationships/hyperlink" Target="consultantplus://offline/ref=008E0C2E8D95B98B89264C0DA65D1B8E804AF67C88DD6CC2CED96F66H7K0N" TargetMode="External"/><Relationship Id="rId36" Type="http://schemas.openxmlformats.org/officeDocument/2006/relationships/fontTable" Target="fontTable.xml"/><Relationship Id="rId10" Type="http://schemas.openxmlformats.org/officeDocument/2006/relationships/hyperlink" Target="consultantplus://offline/ref=008E0C2E8D95B98B89264C0DA65D1B8E8748FA728CD731C8C6806364770C4F6EB520B64290E25E9DH7K6N" TargetMode="External"/><Relationship Id="rId19" Type="http://schemas.openxmlformats.org/officeDocument/2006/relationships/hyperlink" Target="consultantplus://offline/ref=008E0C2E8D95B98B89264C0DA65D1B8E824DF67382DD6CC2CED96F6670031079B269BA4390E359H9KDN" TargetMode="External"/><Relationship Id="rId31" Type="http://schemas.openxmlformats.org/officeDocument/2006/relationships/hyperlink" Target="consultantplus://offline/ref=008E0C2E8D95B98B89264C0DA65D1B8E874BF6758ED531C8C680636477H0K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8E0C2E8D95B98B89264C0DA65D1B8E874BF9738AD231C8C6806364770C4F6EB520B64290E25E9CH7K7N" TargetMode="External"/><Relationship Id="rId14" Type="http://schemas.openxmlformats.org/officeDocument/2006/relationships/hyperlink" Target="consultantplus://offline/ref=008E0C2E8D95B98B89264C0DA65D1B8E874BFF7589DE31C8C6806364770C4F6EB520B64290E25E9CH7K7N" TargetMode="External"/><Relationship Id="rId22" Type="http://schemas.openxmlformats.org/officeDocument/2006/relationships/hyperlink" Target="consultantplus://offline/ref=008E0C2E8D95B98B89264C0DA65D1B8E844CFF778FD431C8C6806364770C4F6EB520B64290E25E9EH7KBN" TargetMode="External"/><Relationship Id="rId27" Type="http://schemas.openxmlformats.org/officeDocument/2006/relationships/hyperlink" Target="consultantplus://offline/ref=008E0C2E8D95B98B89264C0DA65D1B8E844CFF778FD431C8C6806364770C4F6EB520B64290E25D9CH7K7N" TargetMode="External"/><Relationship Id="rId30" Type="http://schemas.openxmlformats.org/officeDocument/2006/relationships/hyperlink" Target="consultantplus://offline/ref=008E0C2E8D95B98B89264C0DA65D1B8E8746FE708FD131C8C6806364770C4F6EB520B64290E25E9CH7KAN" TargetMode="External"/><Relationship Id="rId35" Type="http://schemas.openxmlformats.org/officeDocument/2006/relationships/hyperlink" Target="consultantplus://offline/ref=008E0C2E8D95B98B89264C0DA65D1B8E874FFC778EDE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10094</Words>
  <Characters>57539</Characters>
  <Application>Microsoft Office Word</Application>
  <DocSecurity>4</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Петряшина Татьяна Андреевна</cp:lastModifiedBy>
  <cp:revision>2</cp:revision>
  <dcterms:created xsi:type="dcterms:W3CDTF">2018-04-09T12:42:00Z</dcterms:created>
  <dcterms:modified xsi:type="dcterms:W3CDTF">2018-04-09T12:42:00Z</dcterms:modified>
</cp:coreProperties>
</file>