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ED" w:rsidRDefault="000E32ED" w:rsidP="000E32ED">
      <w:pPr>
        <w:pStyle w:val="a3"/>
        <w:shd w:val="clear" w:color="auto" w:fill="FFFFFF"/>
        <w:spacing w:before="150" w:beforeAutospacing="0" w:after="150" w:afterAutospacing="0" w:line="273" w:lineRule="atLeast"/>
        <w:jc w:val="both"/>
        <w:rPr>
          <w:rFonts w:ascii="Arial" w:hAnsi="Arial" w:cs="Arial"/>
          <w:color w:val="000000"/>
          <w:sz w:val="20"/>
          <w:szCs w:val="20"/>
        </w:rPr>
      </w:pPr>
      <w:r>
        <w:rPr>
          <w:rFonts w:ascii="Arial" w:hAnsi="Arial" w:cs="Arial"/>
          <w:color w:val="000000"/>
          <w:sz w:val="20"/>
          <w:szCs w:val="20"/>
        </w:rPr>
        <w:t> </w:t>
      </w:r>
    </w:p>
    <w:p w:rsidR="000E32ED" w:rsidRPr="000E32ED" w:rsidRDefault="000E32ED" w:rsidP="000E32ED">
      <w:pPr>
        <w:pStyle w:val="a3"/>
        <w:shd w:val="clear" w:color="auto" w:fill="FFFFFF"/>
        <w:spacing w:before="0" w:beforeAutospacing="0" w:after="0" w:afterAutospacing="0" w:line="273" w:lineRule="atLeast"/>
        <w:jc w:val="center"/>
        <w:rPr>
          <w:color w:val="000000"/>
          <w:sz w:val="20"/>
          <w:szCs w:val="20"/>
        </w:rPr>
      </w:pPr>
      <w:r w:rsidRPr="000E32ED">
        <w:rPr>
          <w:rStyle w:val="a4"/>
          <w:color w:val="000000"/>
          <w:sz w:val="27"/>
          <w:szCs w:val="27"/>
          <w:bdr w:val="none" w:sz="0" w:space="0" w:color="auto" w:frame="1"/>
        </w:rPr>
        <w:t>Уважаемые коллеги – члены РКА!</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bookmarkStart w:id="0" w:name="_GoBack"/>
      <w:bookmarkEnd w:id="0"/>
      <w:r w:rsidRPr="000E32ED">
        <w:rPr>
          <w:b/>
          <w:bCs/>
          <w:color w:val="000000"/>
          <w:sz w:val="27"/>
          <w:szCs w:val="27"/>
          <w:bdr w:val="none" w:sz="0" w:space="0" w:color="auto" w:frame="1"/>
        </w:rPr>
        <w:br/>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 xml:space="preserve">Быстро бежит время, и уже пошла вторая половина года, </w:t>
      </w:r>
      <w:proofErr w:type="gramStart"/>
      <w:r w:rsidRPr="000E32ED">
        <w:rPr>
          <w:color w:val="000000"/>
          <w:sz w:val="27"/>
          <w:szCs w:val="27"/>
          <w:bdr w:val="none" w:sz="0" w:space="0" w:color="auto" w:frame="1"/>
        </w:rPr>
        <w:t>предшествующего  году</w:t>
      </w:r>
      <w:proofErr w:type="gramEnd"/>
      <w:r w:rsidRPr="000E32ED">
        <w:rPr>
          <w:color w:val="000000"/>
          <w:sz w:val="27"/>
          <w:szCs w:val="27"/>
          <w:bdr w:val="none" w:sz="0" w:space="0" w:color="auto" w:frame="1"/>
        </w:rPr>
        <w:t xml:space="preserve"> вступления в силу требований ФЗ-403 об увеличении численности СРО аудиторов. Различные предположения, высказываемые ранее, о возможных изменениях этого закона оказались к настоящему времени несостоятельными.</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Заранее готовясь к выполнению вводимых законодательных требований, Российская Коллегия аудиторов проработала все возможные варианты развития событий. Были приложены колоссальные усилия для того, чтобы сохранить положительный опыт, наработанный за почти четверть века, придать этому актуальные формы и вдохнуть новую жизнь. Оптимальным явился вариант создания и укрепления Российского Союза аудиторов совместно с Московской аудиторской палатой на ее площадке с участием актива обеих организаций.</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В настоящее время в Минюст России поданы документы НП МоАП для перерегистрации в «Российский Союз аудиторов». Разрешение на включение в название наименования «Российский» уже получено.</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Совместными усилиями коллегиальных органов МоАП и РКА создана развернутая организационно-управленческая модель Российского Союза Аудиторов.</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Достигнута договоренность о паритете голосов во всех коллегиальных органах, активно идет согласование кандидатур членов будущего Центрального Совета РСА и его комитетов, утверждена структура филиалов РСА и персональные кандидатуры их руководителей. Подписаны соответствующие Меморандумы. При проведении этой работы максимально использован 24-летний опыт профессиональной деятельности обеих организаций, учтена специфика работы региональных структур, в которых предусмотрены Советы и профессиональные комиссии.</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 xml:space="preserve">Согласованы кандидатуры руководителей Советов филиалов: от РКА - Центральный, Северо-Западный, Уральский и Дальневосточный; от МоАП - Южный, Приволжский, Сибирский и Крымский. Заместителями руководителей Советов филиалов будут представители наших объединений, </w:t>
      </w:r>
      <w:proofErr w:type="gramStart"/>
      <w:r w:rsidRPr="000E32ED">
        <w:rPr>
          <w:color w:val="000000"/>
          <w:sz w:val="27"/>
          <w:szCs w:val="27"/>
          <w:bdr w:val="none" w:sz="0" w:space="0" w:color="auto" w:frame="1"/>
        </w:rPr>
        <w:t>назначенные  перекрёстным</w:t>
      </w:r>
      <w:proofErr w:type="gramEnd"/>
      <w:r w:rsidRPr="000E32ED">
        <w:rPr>
          <w:color w:val="000000"/>
          <w:sz w:val="27"/>
          <w:szCs w:val="27"/>
          <w:bdr w:val="none" w:sz="0" w:space="0" w:color="auto" w:frame="1"/>
        </w:rPr>
        <w:t xml:space="preserve"> путем. Таким образом, паритет в решениях в области региональной политики РСА обеспечивает гармоничное развитие профессионального сообщества на территории России.</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Важным при этом является то, что члены наших организаций в регионах продолжат работу со знакомыми им сотрудниками, которые войдут в штат РСА.</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Общими усилиями нам, несомненно, удастся оптимизировать и унифицировать систему внешнего контроля качества, схемы и порядок проведения повышения профессиональной квалификации, механизмы ведения реестров членов и тонкости дисциплинарного производства. Мы стремимся к тому, чтобы решение этих вопросов для всех аудиторов России было единообразным.</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Следует отметить, что создание Союза идет в точном соответствии букве закона и гарантирует отсутствие проблем для членов в дальнейшем.</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lastRenderedPageBreak/>
        <w:t>Обязательный взнос в компенсационный фонд при вступлении в СРО РСА сохраняется. Взнос в компенсационный фонд РКА будет возвращен его членам до конца 2016 года.</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Проверки ВККР членов РКА будут проводиться согласно утвержденному плану экспертами РКА. Финансирование ВККР и обеспечение дисциплинарного производства до конца года проводятся РКА.</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Не прибегая к рекламным обещаниям по предоставлению всевозможных льгот и преференций, в РСА созданы условия, при которых никаких новых обязанностей на членов Союза не возлагается, все процессы проходят   аналогично другим СРО.</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С финансовой точки зрения переход членов РКА в РСА не изменяет и не отягощает обязательства по оплате членских взносов. Члены РКА оплачивают взнос за 3 квартал в РКА, а за 4 квартал - в РСА. Оплата взноса за 4 квартал возможна до 25 января 2017 года. Взносы, уплаченные членами РКА полностью до конца года, засчитываются при переходе в РСА и повторно не взимаются.</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Информация об оплате взноса за 3 квартал и оплате целевого взноса в IFAC передается вместе с пакетом документов и учитывается уполномоченными работниками МоАП (РСА) в специальной графе для его зачета.</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На сайтах МоАП и РКА в разделе «Создание единого СРО РСА» размещены </w:t>
      </w:r>
      <w:hyperlink r:id="rId4" w:history="1">
        <w:r w:rsidRPr="000E32ED">
          <w:rPr>
            <w:rStyle w:val="a5"/>
            <w:color w:val="333333"/>
            <w:sz w:val="27"/>
            <w:szCs w:val="27"/>
            <w:bdr w:val="none" w:sz="0" w:space="0" w:color="auto" w:frame="1"/>
          </w:rPr>
          <w:t>формы документов, которые необходимо заполнить </w:t>
        </w:r>
        <w:proofErr w:type="gramStart"/>
        <w:r w:rsidRPr="000E32ED">
          <w:rPr>
            <w:rStyle w:val="a5"/>
            <w:color w:val="333333"/>
            <w:sz w:val="27"/>
            <w:szCs w:val="27"/>
            <w:bdr w:val="none" w:sz="0" w:space="0" w:color="auto" w:frame="1"/>
          </w:rPr>
          <w:t>при  вступлении</w:t>
        </w:r>
        <w:proofErr w:type="gramEnd"/>
        <w:r w:rsidRPr="000E32ED">
          <w:rPr>
            <w:rStyle w:val="a5"/>
            <w:color w:val="333333"/>
            <w:sz w:val="27"/>
            <w:szCs w:val="27"/>
            <w:bdr w:val="none" w:sz="0" w:space="0" w:color="auto" w:frame="1"/>
          </w:rPr>
          <w:t xml:space="preserve"> в члены  МоАП (РСА),</w:t>
        </w:r>
      </w:hyperlink>
      <w:hyperlink r:id="rId5" w:history="1">
        <w:r w:rsidRPr="000E32ED">
          <w:rPr>
            <w:rStyle w:val="a5"/>
            <w:color w:val="333333"/>
            <w:sz w:val="27"/>
            <w:szCs w:val="27"/>
            <w:bdr w:val="none" w:sz="0" w:space="0" w:color="auto" w:frame="1"/>
          </w:rPr>
          <w:t> при выходе из состава членов РКА и контактные данные сотрудников для консультаций по вопросам перехода</w:t>
        </w:r>
      </w:hyperlink>
      <w:r w:rsidRPr="000E32ED">
        <w:rPr>
          <w:color w:val="000000"/>
          <w:sz w:val="27"/>
          <w:szCs w:val="27"/>
          <w:bdr w:val="none" w:sz="0" w:space="0" w:color="auto" w:frame="1"/>
        </w:rPr>
        <w:t>. Для оперативной помощи членам РКА в подготовке пакета документов для вступления в РСА создана специальная Рабочая Группа из представителей обеих СРО. </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На решение организационных вопросов объединительных процессов СРО аудиторов времени остается крайне мало, и использовать его необходимо очень взвешенно и разумно.</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rStyle w:val="a4"/>
          <w:color w:val="000000"/>
          <w:sz w:val="27"/>
          <w:szCs w:val="27"/>
          <w:bdr w:val="none" w:sz="0" w:space="0" w:color="auto" w:frame="1"/>
        </w:rPr>
        <w:t>Настоящим обращением объявляется старт перехода аудиторов и аудиторских организаций в СРО РСА. Выражаю надежду на то, что члены РКА организованно</w:t>
      </w:r>
      <w:r w:rsidRPr="000E32ED">
        <w:rPr>
          <w:rStyle w:val="apple-converted-space"/>
          <w:b/>
          <w:bCs/>
          <w:color w:val="000000"/>
          <w:sz w:val="27"/>
          <w:szCs w:val="27"/>
          <w:bdr w:val="none" w:sz="0" w:space="0" w:color="auto" w:frame="1"/>
        </w:rPr>
        <w:t> </w:t>
      </w:r>
      <w:r w:rsidRPr="000E32ED">
        <w:rPr>
          <w:rStyle w:val="a4"/>
          <w:color w:val="000000"/>
          <w:sz w:val="27"/>
          <w:szCs w:val="27"/>
          <w:bdr w:val="none" w:sz="0" w:space="0" w:color="auto" w:frame="1"/>
        </w:rPr>
        <w:t>и оперативно соберут необходимые документы и перейдут на новую площадку дружно и без потерь. </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Приглашаю поддержать укрепление и расширение РСА всех членов аудиторского сообщества, заинтересованных в совместном решении проблем российского аудита, повышении престижа аудиторской профессии и росте благосостояния российских аудиторов. Надеюсь на то, что высокая цель – стать крепким и многочисленным объединением аудиторов и аудиторских организаций, будет достигнута уже в ближайшее время.</w:t>
      </w:r>
    </w:p>
    <w:p w:rsidR="000E32ED" w:rsidRPr="000E32ED" w:rsidRDefault="000E32ED" w:rsidP="000E32ED">
      <w:pPr>
        <w:pStyle w:val="a3"/>
        <w:shd w:val="clear" w:color="auto" w:fill="FFFFFF"/>
        <w:spacing w:before="0" w:beforeAutospacing="0" w:after="0" w:afterAutospacing="0" w:line="273" w:lineRule="atLeast"/>
        <w:jc w:val="both"/>
        <w:rPr>
          <w:color w:val="000000"/>
          <w:sz w:val="20"/>
          <w:szCs w:val="20"/>
        </w:rPr>
      </w:pPr>
      <w:r w:rsidRPr="000E32ED">
        <w:rPr>
          <w:color w:val="000000"/>
          <w:sz w:val="27"/>
          <w:szCs w:val="27"/>
          <w:bdr w:val="none" w:sz="0" w:space="0" w:color="auto" w:frame="1"/>
        </w:rPr>
        <w:t>Взаимопонимания всем нам и конструктивного сотрудничества на площадке объединенного СРО аудиторов!</w:t>
      </w:r>
    </w:p>
    <w:p w:rsidR="000E32ED" w:rsidRPr="000E32ED" w:rsidRDefault="000E32ED" w:rsidP="000E32ED">
      <w:pPr>
        <w:pStyle w:val="a3"/>
        <w:shd w:val="clear" w:color="auto" w:fill="FFFFFF"/>
        <w:spacing w:before="150" w:beforeAutospacing="0" w:after="150" w:afterAutospacing="0" w:line="273" w:lineRule="atLeast"/>
        <w:jc w:val="both"/>
        <w:rPr>
          <w:color w:val="000000"/>
          <w:sz w:val="20"/>
          <w:szCs w:val="20"/>
        </w:rPr>
      </w:pPr>
      <w:r w:rsidRPr="000E32ED">
        <w:rPr>
          <w:color w:val="000000"/>
          <w:sz w:val="20"/>
          <w:szCs w:val="20"/>
        </w:rPr>
        <w:t> </w:t>
      </w:r>
    </w:p>
    <w:p w:rsidR="000E32ED" w:rsidRPr="000E32ED" w:rsidRDefault="000E32ED" w:rsidP="000E32ED">
      <w:pPr>
        <w:pStyle w:val="a3"/>
        <w:shd w:val="clear" w:color="auto" w:fill="FFFFFF"/>
        <w:spacing w:before="0" w:beforeAutospacing="0" w:after="0" w:afterAutospacing="0" w:line="273" w:lineRule="atLeast"/>
        <w:jc w:val="right"/>
        <w:rPr>
          <w:color w:val="000000"/>
          <w:sz w:val="20"/>
          <w:szCs w:val="20"/>
        </w:rPr>
      </w:pPr>
      <w:r w:rsidRPr="000E32ED">
        <w:rPr>
          <w:color w:val="000000"/>
          <w:sz w:val="27"/>
          <w:szCs w:val="27"/>
          <w:bdr w:val="none" w:sz="0" w:space="0" w:color="auto" w:frame="1"/>
        </w:rPr>
        <w:t>С уважением и уверенностью в развитии дальнейшего сотрудничества,</w:t>
      </w:r>
    </w:p>
    <w:p w:rsidR="000E32ED" w:rsidRPr="000E32ED" w:rsidRDefault="000E32ED" w:rsidP="000E32ED">
      <w:pPr>
        <w:pStyle w:val="a3"/>
        <w:shd w:val="clear" w:color="auto" w:fill="FFFFFF"/>
        <w:spacing w:before="0" w:beforeAutospacing="0" w:after="0" w:afterAutospacing="0" w:line="273" w:lineRule="atLeast"/>
        <w:jc w:val="right"/>
        <w:rPr>
          <w:color w:val="000000"/>
          <w:sz w:val="20"/>
          <w:szCs w:val="20"/>
        </w:rPr>
      </w:pPr>
      <w:r w:rsidRPr="000E32ED">
        <w:rPr>
          <w:color w:val="000000"/>
          <w:sz w:val="27"/>
          <w:szCs w:val="27"/>
          <w:bdr w:val="none" w:sz="0" w:space="0" w:color="auto" w:frame="1"/>
        </w:rPr>
        <w:t xml:space="preserve">Александр </w:t>
      </w:r>
      <w:proofErr w:type="spellStart"/>
      <w:r w:rsidRPr="000E32ED">
        <w:rPr>
          <w:color w:val="000000"/>
          <w:sz w:val="27"/>
          <w:szCs w:val="27"/>
          <w:bdr w:val="none" w:sz="0" w:space="0" w:color="auto" w:frame="1"/>
        </w:rPr>
        <w:t>Руф</w:t>
      </w:r>
      <w:proofErr w:type="spellEnd"/>
    </w:p>
    <w:p w:rsidR="000E32ED" w:rsidRPr="000E32ED" w:rsidRDefault="000E32ED" w:rsidP="000E32ED">
      <w:pPr>
        <w:pStyle w:val="a3"/>
        <w:shd w:val="clear" w:color="auto" w:fill="FFFFFF"/>
        <w:spacing w:before="0" w:beforeAutospacing="0" w:after="0" w:afterAutospacing="0" w:line="273" w:lineRule="atLeast"/>
        <w:jc w:val="right"/>
        <w:rPr>
          <w:color w:val="000000"/>
          <w:sz w:val="20"/>
          <w:szCs w:val="20"/>
        </w:rPr>
      </w:pPr>
      <w:r w:rsidRPr="000E32ED">
        <w:rPr>
          <w:color w:val="000000"/>
          <w:sz w:val="27"/>
          <w:szCs w:val="27"/>
          <w:bdr w:val="none" w:sz="0" w:space="0" w:color="auto" w:frame="1"/>
        </w:rPr>
        <w:t>Президент РКА</w:t>
      </w:r>
    </w:p>
    <w:p w:rsidR="008306EB" w:rsidRPr="000E32ED" w:rsidRDefault="008306EB">
      <w:pPr>
        <w:rPr>
          <w:rFonts w:ascii="Times New Roman" w:hAnsi="Times New Roman" w:cs="Times New Roman"/>
        </w:rPr>
      </w:pPr>
    </w:p>
    <w:sectPr w:rsidR="008306EB" w:rsidRPr="000E3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ED"/>
    <w:rsid w:val="00027206"/>
    <w:rsid w:val="00067B76"/>
    <w:rsid w:val="000C4799"/>
    <w:rsid w:val="000E32ED"/>
    <w:rsid w:val="0072388E"/>
    <w:rsid w:val="007C5C1D"/>
    <w:rsid w:val="008306EB"/>
    <w:rsid w:val="00A0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A5656-D6EB-4BAC-A91A-9DB9D53A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2ED"/>
    <w:rPr>
      <w:b/>
      <w:bCs/>
    </w:rPr>
  </w:style>
  <w:style w:type="character" w:styleId="a5">
    <w:name w:val="Hyperlink"/>
    <w:basedOn w:val="a0"/>
    <w:uiPriority w:val="99"/>
    <w:semiHidden/>
    <w:unhideWhenUsed/>
    <w:rsid w:val="000E32ED"/>
    <w:rPr>
      <w:color w:val="0000FF"/>
      <w:u w:val="single"/>
    </w:rPr>
  </w:style>
  <w:style w:type="character" w:customStyle="1" w:styleId="apple-converted-space">
    <w:name w:val="apple-converted-space"/>
    <w:basedOn w:val="a0"/>
    <w:rsid w:val="000E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kanp.ru/node/2172" TargetMode="External"/><Relationship Id="rId4" Type="http://schemas.openxmlformats.org/officeDocument/2006/relationships/hyperlink" Target="http://www.rkanp.ru/node/2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2016-08-12T13:13:00Z</dcterms:created>
  <dcterms:modified xsi:type="dcterms:W3CDTF">2016-08-12T13:14:00Z</dcterms:modified>
</cp:coreProperties>
</file>