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0" w:rsidRPr="00AF6AF9" w:rsidRDefault="00B06DA0" w:rsidP="00AF6AF9">
      <w:pPr>
        <w:pStyle w:val="ParaAttribute1"/>
        <w:rPr>
          <w:rFonts w:ascii="Arial" w:hAnsi="Arial" w:cs="Arial"/>
          <w:b/>
          <w:color w:val="0000CC"/>
          <w:sz w:val="28"/>
          <w:szCs w:val="28"/>
        </w:rPr>
      </w:pPr>
      <w:r w:rsidRPr="00AF6AF9">
        <w:rPr>
          <w:rStyle w:val="CharAttribute1"/>
          <w:szCs w:val="28"/>
        </w:rPr>
        <w:t>СОВМЕСТНОЕ ИНФОРМАЦИОННОЕ СООБЩЕНИЕ</w:t>
      </w:r>
      <w:r w:rsidR="001C5FBB">
        <w:rPr>
          <w:rStyle w:val="CharAttribute1"/>
          <w:szCs w:val="28"/>
        </w:rPr>
        <w:t xml:space="preserve"> </w:t>
      </w:r>
      <w:r w:rsidR="001C5FBB" w:rsidRPr="001C5FBB">
        <w:rPr>
          <w:rStyle w:val="CharAttribute1"/>
          <w:sz w:val="24"/>
          <w:szCs w:val="24"/>
        </w:rPr>
        <w:t>№</w:t>
      </w:r>
      <w:r w:rsidR="001C5FBB">
        <w:rPr>
          <w:rStyle w:val="CharAttribute1"/>
          <w:szCs w:val="28"/>
        </w:rPr>
        <w:t xml:space="preserve"> 6</w:t>
      </w:r>
    </w:p>
    <w:p w:rsidR="00B06DA0" w:rsidRPr="00AF6AF9" w:rsidRDefault="00B06DA0" w:rsidP="00AF6AF9">
      <w:pPr>
        <w:pStyle w:val="ParaAttribute1"/>
        <w:rPr>
          <w:rFonts w:ascii="Arial" w:hAnsi="Arial" w:cs="Arial"/>
          <w:b/>
          <w:i/>
          <w:color w:val="0000CC"/>
          <w:sz w:val="24"/>
          <w:szCs w:val="24"/>
        </w:rPr>
      </w:pPr>
      <w:r w:rsidRPr="00AF6AF9">
        <w:rPr>
          <w:rStyle w:val="CharAttribute3"/>
          <w:szCs w:val="24"/>
        </w:rPr>
        <w:t xml:space="preserve">от </w:t>
      </w:r>
      <w:r w:rsidR="003F7C8F">
        <w:rPr>
          <w:rStyle w:val="CharAttribute3"/>
          <w:szCs w:val="24"/>
        </w:rPr>
        <w:t>2</w:t>
      </w:r>
      <w:r w:rsidRPr="00AF6AF9">
        <w:rPr>
          <w:rStyle w:val="CharAttribute3"/>
          <w:szCs w:val="24"/>
        </w:rPr>
        <w:t>3 апреля 2015 года</w:t>
      </w:r>
    </w:p>
    <w:p w:rsidR="00B06DA0" w:rsidRPr="00AF6AF9" w:rsidRDefault="00B06DA0" w:rsidP="00AF6AF9">
      <w:pPr>
        <w:pStyle w:val="ParaAttribute1"/>
        <w:rPr>
          <w:rFonts w:ascii="Arial" w:hAnsi="Arial" w:cs="Arial"/>
          <w:b/>
          <w:i/>
          <w:color w:val="0000CC"/>
          <w:sz w:val="16"/>
          <w:szCs w:val="16"/>
        </w:rPr>
      </w:pPr>
    </w:p>
    <w:p w:rsidR="00B06DA0" w:rsidRPr="00AF6AF9" w:rsidRDefault="00B06DA0" w:rsidP="00AF6AF9">
      <w:pPr>
        <w:pStyle w:val="ParaAttribute4"/>
        <w:rPr>
          <w:rFonts w:ascii="Arial" w:hAnsi="Arial" w:cs="Arial"/>
          <w:sz w:val="24"/>
          <w:szCs w:val="24"/>
        </w:rPr>
      </w:pPr>
    </w:p>
    <w:p w:rsidR="003F7C8F" w:rsidRPr="003F7C8F" w:rsidRDefault="003F7C8F" w:rsidP="003F7C8F">
      <w:pPr>
        <w:spacing w:before="120" w:after="120"/>
        <w:ind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3F7C8F">
        <w:rPr>
          <w:rFonts w:ascii="Arial" w:hAnsi="Arial" w:cs="Arial"/>
          <w:sz w:val="28"/>
          <w:szCs w:val="28"/>
          <w:lang w:val="ru-RU"/>
        </w:rPr>
        <w:t>Руководители СРО НП «МоАП» (МоАП) и СРО НП «РКА» (РКА)</w:t>
      </w:r>
      <w:r w:rsidRPr="003F7C8F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3F7C8F">
        <w:rPr>
          <w:rFonts w:ascii="Arial" w:hAnsi="Arial" w:cs="Arial"/>
          <w:sz w:val="28"/>
          <w:szCs w:val="28"/>
          <w:lang w:val="ru-RU"/>
        </w:rPr>
        <w:t xml:space="preserve"> направили в Министерство Финансов России письмо с предложени</w:t>
      </w:r>
      <w:r w:rsidR="0032632B">
        <w:rPr>
          <w:rFonts w:ascii="Arial" w:hAnsi="Arial" w:cs="Arial"/>
          <w:sz w:val="28"/>
          <w:szCs w:val="28"/>
          <w:lang w:val="ru-RU"/>
        </w:rPr>
        <w:t>ем</w:t>
      </w:r>
      <w:r w:rsidRPr="003F7C8F">
        <w:rPr>
          <w:rFonts w:ascii="Arial" w:hAnsi="Arial" w:cs="Arial"/>
          <w:sz w:val="28"/>
          <w:szCs w:val="28"/>
          <w:lang w:val="ru-RU"/>
        </w:rPr>
        <w:t xml:space="preserve"> внес</w:t>
      </w:r>
      <w:r w:rsidR="00D916BE">
        <w:rPr>
          <w:rFonts w:ascii="Arial" w:hAnsi="Arial" w:cs="Arial"/>
          <w:sz w:val="28"/>
          <w:szCs w:val="28"/>
          <w:lang w:val="ru-RU"/>
        </w:rPr>
        <w:t>ти</w:t>
      </w:r>
      <w:r w:rsidRPr="003F7C8F">
        <w:rPr>
          <w:rFonts w:ascii="Arial" w:hAnsi="Arial" w:cs="Arial"/>
          <w:sz w:val="28"/>
          <w:szCs w:val="28"/>
          <w:lang w:val="ru-RU"/>
        </w:rPr>
        <w:t xml:space="preserve"> изменени</w:t>
      </w:r>
      <w:r w:rsidR="00D916BE">
        <w:rPr>
          <w:rFonts w:ascii="Arial" w:hAnsi="Arial" w:cs="Arial"/>
          <w:sz w:val="28"/>
          <w:szCs w:val="28"/>
          <w:lang w:val="ru-RU"/>
        </w:rPr>
        <w:t>я</w:t>
      </w:r>
      <w:r w:rsidRPr="003F7C8F">
        <w:rPr>
          <w:rFonts w:ascii="Arial" w:hAnsi="Arial" w:cs="Arial"/>
          <w:sz w:val="28"/>
          <w:szCs w:val="28"/>
          <w:lang w:val="ru-RU"/>
        </w:rPr>
        <w:t xml:space="preserve"> в нормативные акты, </w:t>
      </w:r>
      <w:r w:rsidR="00E303BE">
        <w:rPr>
          <w:rFonts w:ascii="Arial" w:hAnsi="Arial" w:cs="Arial"/>
          <w:sz w:val="28"/>
          <w:szCs w:val="28"/>
          <w:lang w:val="ru-RU"/>
        </w:rPr>
        <w:t>р</w:t>
      </w:r>
      <w:r w:rsidR="00EA3513">
        <w:rPr>
          <w:rFonts w:ascii="Arial" w:hAnsi="Arial" w:cs="Arial"/>
          <w:sz w:val="28"/>
          <w:szCs w:val="28"/>
          <w:lang w:val="ru-RU"/>
        </w:rPr>
        <w:t>егулир</w:t>
      </w:r>
      <w:r w:rsidR="00E303BE">
        <w:rPr>
          <w:rFonts w:ascii="Arial" w:hAnsi="Arial" w:cs="Arial"/>
          <w:sz w:val="28"/>
          <w:szCs w:val="28"/>
          <w:lang w:val="ru-RU"/>
        </w:rPr>
        <w:t>ующие порядок</w:t>
      </w:r>
      <w:bookmarkStart w:id="0" w:name="_GoBack"/>
      <w:bookmarkEnd w:id="0"/>
      <w:r w:rsidR="00EA3513" w:rsidRPr="00EA3513">
        <w:rPr>
          <w:rFonts w:ascii="Arial" w:hAnsi="Arial" w:cs="Arial"/>
          <w:sz w:val="28"/>
          <w:szCs w:val="28"/>
          <w:lang w:val="ru-RU"/>
        </w:rPr>
        <w:t xml:space="preserve"> формирования, размещения и использования средств компенсационного фонда </w:t>
      </w:r>
      <w:r w:rsidR="0032632B">
        <w:rPr>
          <w:rFonts w:ascii="Arial" w:hAnsi="Arial" w:cs="Arial"/>
          <w:sz w:val="28"/>
          <w:szCs w:val="28"/>
          <w:lang w:val="ru-RU"/>
        </w:rPr>
        <w:t>саморегулируемых организаций аудиторов (СРО)</w:t>
      </w:r>
      <w:r w:rsidRPr="003F7C8F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. </w:t>
      </w:r>
    </w:p>
    <w:p w:rsidR="003F7C8F" w:rsidRPr="003F7C8F" w:rsidRDefault="003F7C8F" w:rsidP="003F7C8F">
      <w:pPr>
        <w:adjustRightInd w:val="0"/>
        <w:spacing w:before="120" w:after="120"/>
        <w:ind w:firstLine="709"/>
        <w:rPr>
          <w:rFonts w:ascii="Arial" w:hAnsi="Arial" w:cs="Arial"/>
          <w:sz w:val="28"/>
          <w:szCs w:val="28"/>
          <w:lang w:val="ru-RU"/>
        </w:rPr>
      </w:pPr>
      <w:r w:rsidRPr="003F7C8F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В настоящем письме подчеркивается </w:t>
      </w:r>
      <w:r w:rsidRPr="003F7C8F">
        <w:rPr>
          <w:rFonts w:ascii="Arial" w:hAnsi="Arial" w:cs="Arial"/>
          <w:sz w:val="28"/>
          <w:szCs w:val="28"/>
          <w:lang w:val="ru-RU"/>
        </w:rPr>
        <w:t>необоснованность расходов, которые вынуждены нести аудиторы и ауди</w:t>
      </w:r>
      <w:r w:rsidR="006A6225">
        <w:rPr>
          <w:rFonts w:ascii="Arial" w:hAnsi="Arial" w:cs="Arial"/>
          <w:sz w:val="28"/>
          <w:szCs w:val="28"/>
          <w:lang w:val="ru-RU"/>
        </w:rPr>
        <w:t>т</w:t>
      </w:r>
      <w:r w:rsidRPr="003F7C8F">
        <w:rPr>
          <w:rFonts w:ascii="Arial" w:hAnsi="Arial" w:cs="Arial"/>
          <w:sz w:val="28"/>
          <w:szCs w:val="28"/>
          <w:lang w:val="ru-RU"/>
        </w:rPr>
        <w:t xml:space="preserve">орские организации при переходе </w:t>
      </w:r>
      <w:r w:rsidR="00883115">
        <w:rPr>
          <w:rFonts w:ascii="Arial" w:hAnsi="Arial" w:cs="Arial"/>
          <w:sz w:val="28"/>
          <w:szCs w:val="28"/>
          <w:lang w:val="ru-RU"/>
        </w:rPr>
        <w:t xml:space="preserve">из одной </w:t>
      </w:r>
      <w:r w:rsidRPr="003F7C8F">
        <w:rPr>
          <w:rFonts w:ascii="Arial" w:hAnsi="Arial" w:cs="Arial"/>
          <w:sz w:val="28"/>
          <w:szCs w:val="28"/>
          <w:lang w:val="ru-RU"/>
        </w:rPr>
        <w:t>СРО</w:t>
      </w:r>
      <w:r w:rsidR="00883115">
        <w:rPr>
          <w:rFonts w:ascii="Arial" w:hAnsi="Arial" w:cs="Arial"/>
          <w:sz w:val="28"/>
          <w:szCs w:val="28"/>
          <w:lang w:val="ru-RU"/>
        </w:rPr>
        <w:t xml:space="preserve"> в другую</w:t>
      </w:r>
      <w:r w:rsidRPr="003F7C8F">
        <w:rPr>
          <w:rFonts w:ascii="Arial" w:hAnsi="Arial" w:cs="Arial"/>
          <w:sz w:val="28"/>
          <w:szCs w:val="28"/>
          <w:lang w:val="ru-RU"/>
        </w:rPr>
        <w:t>, в то время как средства компенсационных фондов саморегулируемых организаций, из которых был осуществлен переход, никак не расходуются.</w:t>
      </w:r>
    </w:p>
    <w:p w:rsidR="003F7C8F" w:rsidRPr="003F7C8F" w:rsidRDefault="0032632B" w:rsidP="003F7C8F">
      <w:pPr>
        <w:adjustRightInd w:val="0"/>
        <w:spacing w:before="120" w:after="120"/>
        <w:ind w:firstLine="70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тексте письма о</w:t>
      </w:r>
      <w:r w:rsidR="003F7C8F" w:rsidRPr="003F7C8F">
        <w:rPr>
          <w:rFonts w:ascii="Arial" w:hAnsi="Arial" w:cs="Arial"/>
          <w:sz w:val="28"/>
          <w:szCs w:val="28"/>
          <w:lang w:val="ru-RU"/>
        </w:rPr>
        <w:t xml:space="preserve">тражено, что вопрос о передаче части компенсационного фонда в размере взносов, уплаченных аудитором, аудиторской организацией, осуществляющим переход в </w:t>
      </w:r>
      <w:proofErr w:type="gramStart"/>
      <w:r w:rsidR="003F7C8F" w:rsidRPr="003F7C8F">
        <w:rPr>
          <w:rFonts w:ascii="Arial" w:hAnsi="Arial" w:cs="Arial"/>
          <w:sz w:val="28"/>
          <w:szCs w:val="28"/>
          <w:lang w:val="ru-RU"/>
        </w:rPr>
        <w:t>другую</w:t>
      </w:r>
      <w:proofErr w:type="gramEnd"/>
      <w:r w:rsidR="003F7C8F" w:rsidRPr="003F7C8F">
        <w:rPr>
          <w:rFonts w:ascii="Arial" w:hAnsi="Arial" w:cs="Arial"/>
          <w:sz w:val="28"/>
          <w:szCs w:val="28"/>
          <w:lang w:val="ru-RU"/>
        </w:rPr>
        <w:t xml:space="preserve"> СРО, требует срочного урегулирования. Одновременно с этим, требует </w:t>
      </w:r>
      <w:r>
        <w:rPr>
          <w:rFonts w:ascii="Arial" w:hAnsi="Arial" w:cs="Arial"/>
          <w:sz w:val="28"/>
          <w:szCs w:val="28"/>
          <w:lang w:val="ru-RU"/>
        </w:rPr>
        <w:t>решения</w:t>
      </w:r>
      <w:r w:rsidR="003F7C8F" w:rsidRPr="003F7C8F">
        <w:rPr>
          <w:rFonts w:ascii="Arial" w:hAnsi="Arial" w:cs="Arial"/>
          <w:sz w:val="28"/>
          <w:szCs w:val="28"/>
          <w:lang w:val="ru-RU"/>
        </w:rPr>
        <w:t xml:space="preserve"> вопрос о движении </w:t>
      </w:r>
      <w:r>
        <w:rPr>
          <w:rFonts w:ascii="Arial" w:hAnsi="Arial" w:cs="Arial"/>
          <w:sz w:val="28"/>
          <w:szCs w:val="28"/>
          <w:lang w:val="ru-RU"/>
        </w:rPr>
        <w:t xml:space="preserve">средств компенсационного фонда </w:t>
      </w:r>
      <w:r w:rsidR="003F7C8F" w:rsidRPr="003F7C8F">
        <w:rPr>
          <w:rFonts w:ascii="Arial" w:hAnsi="Arial" w:cs="Arial"/>
          <w:sz w:val="28"/>
          <w:szCs w:val="28"/>
          <w:lang w:val="ru-RU"/>
        </w:rPr>
        <w:t>в случае реорганизации саморегулируемых организаций путем слияния или присоединения.</w:t>
      </w:r>
    </w:p>
    <w:p w:rsidR="003F7C8F" w:rsidRPr="003F7C8F" w:rsidRDefault="00D916BE" w:rsidP="003F7C8F">
      <w:pPr>
        <w:adjustRightInd w:val="0"/>
        <w:spacing w:before="120" w:after="120"/>
        <w:ind w:firstLine="70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МоАП</w:t>
      </w:r>
      <w:r w:rsidR="003F7C8F" w:rsidRPr="003F7C8F">
        <w:rPr>
          <w:rFonts w:ascii="Arial" w:hAnsi="Arial" w:cs="Arial"/>
          <w:sz w:val="28"/>
          <w:szCs w:val="28"/>
          <w:lang w:val="ru-RU"/>
        </w:rPr>
        <w:t xml:space="preserve"> и РКА предлагают рассмотреть возможность принятия нормативно-правового акта, регламентирующего передачу части компенсационного фонда в размере взносов, уплаченных в компенсационный фонд СРО аудитором, аудиторской организацией, путем перечисления этой СРО соответствующих сумм в компенсационный фонд другой СРО, в которую осуществляется такой переход.</w:t>
      </w:r>
    </w:p>
    <w:p w:rsidR="003F7C8F" w:rsidRPr="003F7C8F" w:rsidRDefault="003F7C8F" w:rsidP="003F7C8F">
      <w:pPr>
        <w:adjustRightInd w:val="0"/>
        <w:spacing w:before="120" w:after="120"/>
        <w:ind w:firstLine="709"/>
        <w:rPr>
          <w:rFonts w:ascii="Arial" w:hAnsi="Arial" w:cs="Arial"/>
          <w:sz w:val="28"/>
          <w:szCs w:val="28"/>
          <w:lang w:val="ru-RU"/>
        </w:rPr>
      </w:pPr>
      <w:r w:rsidRPr="003F7C8F">
        <w:rPr>
          <w:rFonts w:ascii="Arial" w:hAnsi="Arial" w:cs="Arial"/>
          <w:sz w:val="28"/>
          <w:szCs w:val="28"/>
          <w:lang w:val="ru-RU"/>
        </w:rPr>
        <w:t xml:space="preserve">В нормативном акте </w:t>
      </w:r>
      <w:r w:rsidR="00D916BE">
        <w:rPr>
          <w:rFonts w:ascii="Arial" w:hAnsi="Arial" w:cs="Arial"/>
          <w:sz w:val="28"/>
          <w:szCs w:val="28"/>
          <w:lang w:val="ru-RU"/>
        </w:rPr>
        <w:t>предлагается отразить</w:t>
      </w:r>
      <w:r w:rsidRPr="003F7C8F">
        <w:rPr>
          <w:rFonts w:ascii="Arial" w:hAnsi="Arial" w:cs="Arial"/>
          <w:sz w:val="28"/>
          <w:szCs w:val="28"/>
          <w:lang w:val="ru-RU"/>
        </w:rPr>
        <w:t xml:space="preserve">: порядок и сроки перечисления соответствующих сумм компенсационного фонда СРО, из которой осуществляется переход аудитора, аудиторской организации, на расчетный счет СРО, в которую осуществляется такой переход. </w:t>
      </w:r>
    </w:p>
    <w:p w:rsidR="003F7C8F" w:rsidRPr="003F7C8F" w:rsidRDefault="003F7C8F" w:rsidP="003F7C8F">
      <w:pPr>
        <w:adjustRightInd w:val="0"/>
        <w:spacing w:before="120" w:after="120"/>
        <w:ind w:firstLine="709"/>
        <w:rPr>
          <w:rFonts w:ascii="Arial" w:hAnsi="Arial" w:cs="Arial"/>
          <w:sz w:val="28"/>
          <w:szCs w:val="28"/>
          <w:lang w:val="ru-RU"/>
        </w:rPr>
      </w:pPr>
      <w:r w:rsidRPr="003F7C8F">
        <w:rPr>
          <w:rFonts w:ascii="Arial" w:hAnsi="Arial" w:cs="Arial"/>
          <w:sz w:val="28"/>
          <w:szCs w:val="28"/>
          <w:lang w:val="ru-RU"/>
        </w:rPr>
        <w:t xml:space="preserve">Также </w:t>
      </w:r>
      <w:r w:rsidR="00D916BE">
        <w:rPr>
          <w:rFonts w:ascii="Arial" w:hAnsi="Arial" w:cs="Arial"/>
          <w:sz w:val="28"/>
          <w:szCs w:val="28"/>
          <w:lang w:val="ru-RU"/>
        </w:rPr>
        <w:t xml:space="preserve">целесообразно </w:t>
      </w:r>
      <w:r w:rsidRPr="003F7C8F">
        <w:rPr>
          <w:rFonts w:ascii="Arial" w:hAnsi="Arial" w:cs="Arial"/>
          <w:sz w:val="28"/>
          <w:szCs w:val="28"/>
          <w:lang w:val="ru-RU"/>
        </w:rPr>
        <w:t>определ</w:t>
      </w:r>
      <w:r w:rsidR="00D916BE">
        <w:rPr>
          <w:rFonts w:ascii="Arial" w:hAnsi="Arial" w:cs="Arial"/>
          <w:sz w:val="28"/>
          <w:szCs w:val="28"/>
          <w:lang w:val="ru-RU"/>
        </w:rPr>
        <w:t>и</w:t>
      </w:r>
      <w:r w:rsidRPr="003F7C8F">
        <w:rPr>
          <w:rFonts w:ascii="Arial" w:hAnsi="Arial" w:cs="Arial"/>
          <w:sz w:val="28"/>
          <w:szCs w:val="28"/>
          <w:lang w:val="ru-RU"/>
        </w:rPr>
        <w:t>ть движение средств компенсационного фонда в случае, когда СРО утрачивает свой статус</w:t>
      </w:r>
      <w:r w:rsidR="0032632B">
        <w:rPr>
          <w:rFonts w:ascii="Arial" w:hAnsi="Arial" w:cs="Arial"/>
          <w:sz w:val="28"/>
          <w:szCs w:val="28"/>
          <w:lang w:val="ru-RU"/>
        </w:rPr>
        <w:t xml:space="preserve">, и сведения о ней исключаются из </w:t>
      </w:r>
      <w:r w:rsidRPr="003F7C8F">
        <w:rPr>
          <w:rFonts w:ascii="Arial" w:hAnsi="Arial" w:cs="Arial"/>
          <w:sz w:val="28"/>
          <w:szCs w:val="28"/>
          <w:lang w:val="ru-RU"/>
        </w:rPr>
        <w:t>государственного реестра саморегулируемых организаций аудиторов.</w:t>
      </w:r>
    </w:p>
    <w:p w:rsidR="00B06DA0" w:rsidRPr="00AF6AF9" w:rsidRDefault="00B06DA0" w:rsidP="00AF6AF9">
      <w:pPr>
        <w:pStyle w:val="ParaAttribute9"/>
        <w:ind w:firstLine="567"/>
        <w:rPr>
          <w:rFonts w:ascii="Arial" w:hAnsi="Arial" w:cs="Arial"/>
          <w:sz w:val="26"/>
          <w:szCs w:val="26"/>
        </w:rPr>
      </w:pPr>
    </w:p>
    <w:p w:rsidR="0032632B" w:rsidRDefault="0032632B" w:rsidP="00AF6AF9">
      <w:pPr>
        <w:jc w:val="right"/>
        <w:rPr>
          <w:rStyle w:val="CharAttribute15"/>
          <w:sz w:val="26"/>
          <w:szCs w:val="26"/>
          <w:lang w:val="ru-RU"/>
        </w:rPr>
      </w:pPr>
    </w:p>
    <w:p w:rsidR="00B06DA0" w:rsidRPr="00AF6AF9" w:rsidRDefault="00B06DA0" w:rsidP="00AF6AF9">
      <w:pPr>
        <w:jc w:val="right"/>
        <w:rPr>
          <w:rStyle w:val="CharAttribute15"/>
          <w:sz w:val="26"/>
          <w:szCs w:val="26"/>
          <w:lang w:val="ru-RU"/>
        </w:rPr>
      </w:pPr>
      <w:r w:rsidRPr="00AF6AF9">
        <w:rPr>
          <w:rStyle w:val="CharAttribute15"/>
          <w:sz w:val="26"/>
          <w:szCs w:val="26"/>
        </w:rPr>
        <w:t>ПРЕСС-СЛУЖБА</w:t>
      </w:r>
    </w:p>
    <w:p w:rsidR="00950AB7" w:rsidRPr="00AF6AF9" w:rsidRDefault="00B06DA0" w:rsidP="00AF6AF9">
      <w:pPr>
        <w:jc w:val="right"/>
        <w:rPr>
          <w:rFonts w:ascii="Arial" w:hAnsi="Arial" w:cs="Arial"/>
        </w:rPr>
      </w:pPr>
      <w:r w:rsidRPr="00AF6AF9">
        <w:rPr>
          <w:rStyle w:val="CharAttribute7"/>
          <w:sz w:val="26"/>
          <w:szCs w:val="26"/>
        </w:rPr>
        <w:t>МоАП и РКА</w:t>
      </w:r>
    </w:p>
    <w:sectPr w:rsidR="00950AB7" w:rsidRPr="00AF6AF9" w:rsidSect="00A52A9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2B2"/>
    <w:multiLevelType w:val="hybridMultilevel"/>
    <w:tmpl w:val="82336099"/>
    <w:lvl w:ilvl="0" w:tplc="6CCA1282">
      <w:start w:val="1"/>
      <w:numFmt w:val="decimal"/>
      <w:lvlText w:val="%1."/>
      <w:lvlJc w:val="left"/>
      <w:pPr>
        <w:ind w:left="861" w:hanging="360"/>
      </w:pPr>
    </w:lvl>
    <w:lvl w:ilvl="1" w:tplc="7B306B4C">
      <w:start w:val="1"/>
      <w:numFmt w:val="decimal"/>
      <w:lvlText w:val="%2."/>
      <w:lvlJc w:val="left"/>
      <w:pPr>
        <w:ind w:left="1581" w:hanging="360"/>
      </w:pPr>
    </w:lvl>
    <w:lvl w:ilvl="2" w:tplc="A28C8596">
      <w:start w:val="1"/>
      <w:numFmt w:val="decimal"/>
      <w:lvlText w:val="%3."/>
      <w:lvlJc w:val="left"/>
      <w:pPr>
        <w:ind w:left="2301" w:hanging="180"/>
      </w:pPr>
    </w:lvl>
    <w:lvl w:ilvl="3" w:tplc="502E5A92">
      <w:start w:val="1"/>
      <w:numFmt w:val="decimal"/>
      <w:lvlText w:val="%4."/>
      <w:lvlJc w:val="left"/>
      <w:pPr>
        <w:ind w:left="3021" w:hanging="360"/>
      </w:pPr>
    </w:lvl>
    <w:lvl w:ilvl="4" w:tplc="E6062CFA">
      <w:start w:val="1"/>
      <w:numFmt w:val="decimal"/>
      <w:lvlText w:val="%5."/>
      <w:lvlJc w:val="left"/>
      <w:pPr>
        <w:ind w:left="3741" w:hanging="360"/>
      </w:pPr>
    </w:lvl>
    <w:lvl w:ilvl="5" w:tplc="F8F09C8C">
      <w:start w:val="1"/>
      <w:numFmt w:val="decimal"/>
      <w:lvlText w:val="%6."/>
      <w:lvlJc w:val="left"/>
      <w:pPr>
        <w:ind w:left="4461" w:hanging="180"/>
      </w:pPr>
    </w:lvl>
    <w:lvl w:ilvl="6" w:tplc="2A2085C4">
      <w:start w:val="1"/>
      <w:numFmt w:val="decimal"/>
      <w:lvlText w:val="%7."/>
      <w:lvlJc w:val="left"/>
      <w:pPr>
        <w:ind w:left="5181" w:hanging="360"/>
      </w:pPr>
    </w:lvl>
    <w:lvl w:ilvl="7" w:tplc="30D6C8EE">
      <w:start w:val="1"/>
      <w:numFmt w:val="decimal"/>
      <w:lvlText w:val="%8."/>
      <w:lvlJc w:val="left"/>
      <w:pPr>
        <w:ind w:left="5901" w:hanging="360"/>
      </w:pPr>
    </w:lvl>
    <w:lvl w:ilvl="8" w:tplc="FA56459C">
      <w:start w:val="1"/>
      <w:numFmt w:val="decimal"/>
      <w:lvlText w:val="%9."/>
      <w:lvlJc w:val="lef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DA0"/>
    <w:rsid w:val="0001589D"/>
    <w:rsid w:val="00051378"/>
    <w:rsid w:val="00083CEA"/>
    <w:rsid w:val="000A5CD1"/>
    <w:rsid w:val="000F1D32"/>
    <w:rsid w:val="0014004F"/>
    <w:rsid w:val="00152920"/>
    <w:rsid w:val="00181A6D"/>
    <w:rsid w:val="001A2B98"/>
    <w:rsid w:val="001C336B"/>
    <w:rsid w:val="001C4B32"/>
    <w:rsid w:val="001C5264"/>
    <w:rsid w:val="001C5FBB"/>
    <w:rsid w:val="001E1488"/>
    <w:rsid w:val="0021245D"/>
    <w:rsid w:val="00232FA8"/>
    <w:rsid w:val="00240AC3"/>
    <w:rsid w:val="00271DD5"/>
    <w:rsid w:val="0027535E"/>
    <w:rsid w:val="002F1046"/>
    <w:rsid w:val="00305B05"/>
    <w:rsid w:val="0032632B"/>
    <w:rsid w:val="00391852"/>
    <w:rsid w:val="003A3B70"/>
    <w:rsid w:val="003B6824"/>
    <w:rsid w:val="003F0F07"/>
    <w:rsid w:val="003F7C8F"/>
    <w:rsid w:val="00402C5A"/>
    <w:rsid w:val="0040716E"/>
    <w:rsid w:val="00431D82"/>
    <w:rsid w:val="0043650D"/>
    <w:rsid w:val="004440C9"/>
    <w:rsid w:val="00490849"/>
    <w:rsid w:val="004B43BA"/>
    <w:rsid w:val="00500D21"/>
    <w:rsid w:val="00504D0E"/>
    <w:rsid w:val="00510177"/>
    <w:rsid w:val="00517E60"/>
    <w:rsid w:val="00527288"/>
    <w:rsid w:val="005527C8"/>
    <w:rsid w:val="005845ED"/>
    <w:rsid w:val="00587F14"/>
    <w:rsid w:val="005C2DD9"/>
    <w:rsid w:val="005F2566"/>
    <w:rsid w:val="005F2C8A"/>
    <w:rsid w:val="006107B0"/>
    <w:rsid w:val="00630749"/>
    <w:rsid w:val="00634292"/>
    <w:rsid w:val="00640321"/>
    <w:rsid w:val="006623F3"/>
    <w:rsid w:val="00663199"/>
    <w:rsid w:val="006A6225"/>
    <w:rsid w:val="006B3E79"/>
    <w:rsid w:val="00717B16"/>
    <w:rsid w:val="00737D8F"/>
    <w:rsid w:val="00763911"/>
    <w:rsid w:val="0076468A"/>
    <w:rsid w:val="00773A49"/>
    <w:rsid w:val="007C3C42"/>
    <w:rsid w:val="007D6867"/>
    <w:rsid w:val="008016C9"/>
    <w:rsid w:val="00820635"/>
    <w:rsid w:val="00832D5E"/>
    <w:rsid w:val="00844A5C"/>
    <w:rsid w:val="00883115"/>
    <w:rsid w:val="008B3967"/>
    <w:rsid w:val="008C125A"/>
    <w:rsid w:val="008C79F5"/>
    <w:rsid w:val="008D0398"/>
    <w:rsid w:val="008F0C5F"/>
    <w:rsid w:val="008F2EA9"/>
    <w:rsid w:val="0091231B"/>
    <w:rsid w:val="00950AB7"/>
    <w:rsid w:val="009560ED"/>
    <w:rsid w:val="00977A22"/>
    <w:rsid w:val="009962F8"/>
    <w:rsid w:val="009A2B0F"/>
    <w:rsid w:val="009A4328"/>
    <w:rsid w:val="009D22EB"/>
    <w:rsid w:val="009E3009"/>
    <w:rsid w:val="009F1566"/>
    <w:rsid w:val="009F77BB"/>
    <w:rsid w:val="00A01546"/>
    <w:rsid w:val="00A3651E"/>
    <w:rsid w:val="00A52A98"/>
    <w:rsid w:val="00A809FE"/>
    <w:rsid w:val="00AA4B39"/>
    <w:rsid w:val="00AE71E3"/>
    <w:rsid w:val="00AF6AF9"/>
    <w:rsid w:val="00B06DA0"/>
    <w:rsid w:val="00B1744C"/>
    <w:rsid w:val="00B579EC"/>
    <w:rsid w:val="00B6276C"/>
    <w:rsid w:val="00B723C4"/>
    <w:rsid w:val="00B81BE5"/>
    <w:rsid w:val="00BB0BB8"/>
    <w:rsid w:val="00BF6DB9"/>
    <w:rsid w:val="00C6050F"/>
    <w:rsid w:val="00C80BFD"/>
    <w:rsid w:val="00CA0E64"/>
    <w:rsid w:val="00CE6545"/>
    <w:rsid w:val="00CF008D"/>
    <w:rsid w:val="00D07888"/>
    <w:rsid w:val="00D508DB"/>
    <w:rsid w:val="00D76FC1"/>
    <w:rsid w:val="00D916BE"/>
    <w:rsid w:val="00DA18C9"/>
    <w:rsid w:val="00DA6851"/>
    <w:rsid w:val="00DF124B"/>
    <w:rsid w:val="00DF77BF"/>
    <w:rsid w:val="00E303BE"/>
    <w:rsid w:val="00E44A98"/>
    <w:rsid w:val="00E7394E"/>
    <w:rsid w:val="00EA3513"/>
    <w:rsid w:val="00EE1F61"/>
    <w:rsid w:val="00F36D41"/>
    <w:rsid w:val="00F42042"/>
    <w:rsid w:val="00F5524B"/>
    <w:rsid w:val="00F87965"/>
    <w:rsid w:val="00F87DC3"/>
    <w:rsid w:val="00FC0355"/>
    <w:rsid w:val="00FD2F14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0"/>
    <w:pPr>
      <w:widowControl w:val="0"/>
      <w:wordWrap w:val="0"/>
      <w:autoSpaceDE w:val="0"/>
      <w:autoSpaceDN w:val="0"/>
      <w:jc w:val="both"/>
    </w:pPr>
    <w:rPr>
      <w:rFonts w:ascii="№Е" w:eastAsia="№Е" w:hAnsi="Times New Roman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0"/>
    <w:pPr>
      <w:ind w:left="400"/>
    </w:pPr>
  </w:style>
  <w:style w:type="paragraph" w:customStyle="1" w:styleId="ParaAttribute1">
    <w:name w:val="ParaAttribute1"/>
    <w:rsid w:val="00B06DA0"/>
    <w:pPr>
      <w:widowControl w:val="0"/>
      <w:pBdr>
        <w:bottom w:val="single" w:sz="2" w:space="0" w:color="000000"/>
      </w:pBdr>
      <w:wordWrap w:val="0"/>
      <w:jc w:val="center"/>
    </w:pPr>
    <w:rPr>
      <w:rFonts w:ascii="Times New Roman" w:eastAsia="№Е" w:hAnsi="Times New Roman"/>
    </w:rPr>
  </w:style>
  <w:style w:type="paragraph" w:customStyle="1" w:styleId="ParaAttribute2">
    <w:name w:val="ParaAttribute2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3">
    <w:name w:val="ParaAttribute3"/>
    <w:rsid w:val="00B06DA0"/>
    <w:pPr>
      <w:widowControl w:val="0"/>
      <w:wordWrap w:val="0"/>
      <w:jc w:val="right"/>
    </w:pPr>
    <w:rPr>
      <w:rFonts w:ascii="Times New Roman" w:eastAsia="№Е" w:hAnsi="Times New Roman"/>
    </w:rPr>
  </w:style>
  <w:style w:type="paragraph" w:customStyle="1" w:styleId="ParaAttribute4">
    <w:name w:val="ParaAttribute4"/>
    <w:rsid w:val="00B06DA0"/>
    <w:pPr>
      <w:widowControl w:val="0"/>
      <w:wordWrap w:val="0"/>
      <w:ind w:firstLine="567"/>
      <w:jc w:val="both"/>
    </w:pPr>
    <w:rPr>
      <w:rFonts w:ascii="Times New Roman" w:eastAsia="№Е" w:hAnsi="Times New Roman"/>
    </w:rPr>
  </w:style>
  <w:style w:type="paragraph" w:customStyle="1" w:styleId="ParaAttribute5">
    <w:name w:val="ParaAttribute5"/>
    <w:rsid w:val="00B06DA0"/>
    <w:pPr>
      <w:widowControl w:val="0"/>
      <w:wordWrap w:val="0"/>
      <w:spacing w:before="120" w:after="120"/>
      <w:ind w:firstLine="709"/>
      <w:jc w:val="both"/>
    </w:pPr>
    <w:rPr>
      <w:rFonts w:ascii="Times New Roman" w:eastAsia="№Е" w:hAnsi="Times New Roman"/>
    </w:rPr>
  </w:style>
  <w:style w:type="paragraph" w:customStyle="1" w:styleId="ParaAttribute9">
    <w:name w:val="ParaAttribute9"/>
    <w:rsid w:val="00B06DA0"/>
    <w:pPr>
      <w:widowControl w:val="0"/>
      <w:wordWrap w:val="0"/>
      <w:ind w:firstLine="708"/>
      <w:jc w:val="both"/>
    </w:pPr>
    <w:rPr>
      <w:rFonts w:ascii="Times New Roman" w:eastAsia="№Е" w:hAnsi="Times New Roman"/>
    </w:rPr>
  </w:style>
  <w:style w:type="paragraph" w:customStyle="1" w:styleId="ParaAttribute10">
    <w:name w:val="ParaAttribute10"/>
    <w:rsid w:val="00B06DA0"/>
    <w:pPr>
      <w:widowControl w:val="0"/>
      <w:wordWrap w:val="0"/>
    </w:pPr>
    <w:rPr>
      <w:rFonts w:ascii="Times New Roman" w:eastAsia="№Е" w:hAnsi="Times New Roman"/>
    </w:rPr>
  </w:style>
  <w:style w:type="paragraph" w:customStyle="1" w:styleId="ParaAttribute11">
    <w:name w:val="ParaAttribute11"/>
    <w:rsid w:val="00B06DA0"/>
    <w:pPr>
      <w:widowControl w:val="0"/>
      <w:tabs>
        <w:tab w:val="left" w:pos="7938"/>
        <w:tab w:val="left" w:pos="8222"/>
        <w:tab w:val="left" w:pos="8647"/>
      </w:tabs>
      <w:wordWrap w:val="0"/>
      <w:spacing w:after="120"/>
      <w:jc w:val="center"/>
    </w:pPr>
    <w:rPr>
      <w:rFonts w:ascii="Times New Roman" w:eastAsia="№Е" w:hAnsi="Times New Roman"/>
    </w:rPr>
  </w:style>
  <w:style w:type="character" w:customStyle="1" w:styleId="CharAttribute1">
    <w:name w:val="CharAttribute1"/>
    <w:rsid w:val="00B06DA0"/>
    <w:rPr>
      <w:rFonts w:ascii="Arial" w:eastAsia="Calibri" w:hAnsi="Arial" w:cs="Arial" w:hint="default"/>
      <w:b/>
      <w:bCs w:val="0"/>
      <w:color w:val="0000CC"/>
      <w:sz w:val="28"/>
    </w:rPr>
  </w:style>
  <w:style w:type="character" w:customStyle="1" w:styleId="CharAttribute3">
    <w:name w:val="CharAttribute3"/>
    <w:rsid w:val="00B06DA0"/>
    <w:rPr>
      <w:rFonts w:ascii="Arial" w:eastAsia="Calibri" w:hAnsi="Arial" w:cs="Arial" w:hint="default"/>
      <w:b/>
      <w:bCs w:val="0"/>
      <w:i/>
      <w:iCs w:val="0"/>
      <w:color w:val="0000CC"/>
      <w:sz w:val="24"/>
    </w:rPr>
  </w:style>
  <w:style w:type="character" w:customStyle="1" w:styleId="CharAttribute7">
    <w:name w:val="CharAttribute7"/>
    <w:rsid w:val="00B06DA0"/>
    <w:rPr>
      <w:rFonts w:ascii="Arial" w:eastAsia="Calibri" w:hAnsi="Arial" w:cs="Arial" w:hint="default"/>
      <w:b/>
      <w:bCs w:val="0"/>
      <w:sz w:val="28"/>
    </w:rPr>
  </w:style>
  <w:style w:type="character" w:customStyle="1" w:styleId="CharAttribute11">
    <w:name w:val="CharAttribute11"/>
    <w:rsid w:val="00B06DA0"/>
    <w:rPr>
      <w:rFonts w:ascii="Arial" w:eastAsia="Times New Roman" w:hAnsi="Arial" w:cs="Arial" w:hint="default"/>
      <w:sz w:val="28"/>
    </w:rPr>
  </w:style>
  <w:style w:type="character" w:customStyle="1" w:styleId="CharAttribute13">
    <w:name w:val="CharAttribute13"/>
    <w:rsid w:val="00B06DA0"/>
    <w:rPr>
      <w:rFonts w:ascii="Arial" w:eastAsia="Calibri" w:hAnsi="Arial" w:cs="Arial" w:hint="default"/>
      <w:sz w:val="28"/>
    </w:rPr>
  </w:style>
  <w:style w:type="character" w:customStyle="1" w:styleId="CharAttribute15">
    <w:name w:val="CharAttribute15"/>
    <w:rsid w:val="00B06DA0"/>
    <w:rPr>
      <w:rFonts w:ascii="Arial" w:eastAsia="Calibri" w:hAnsi="Arial" w:cs="Arial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20CE-71C0-4EDE-B954-AC47EE6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Георгиевна</dc:creator>
  <cp:lastModifiedBy>Архипова Наталья Георгиевна</cp:lastModifiedBy>
  <cp:revision>8</cp:revision>
  <cp:lastPrinted>2015-04-23T14:19:00Z</cp:lastPrinted>
  <dcterms:created xsi:type="dcterms:W3CDTF">2015-04-21T08:43:00Z</dcterms:created>
  <dcterms:modified xsi:type="dcterms:W3CDTF">2015-04-23T15:18:00Z</dcterms:modified>
</cp:coreProperties>
</file>