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4D" w:rsidRDefault="00E152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lightGray"/>
        </w:rPr>
        <w:t xml:space="preserve">Пояснения: данные Правила подготовлены на основании Методических разъяснений о действиях аудитора по обеспечению выполнения требований законодательства о противодействии легализации (отмыванию) доходов, полученных преступным путем, и финансированию </w:t>
      </w:r>
      <w:r>
        <w:rPr>
          <w:color w:val="000000"/>
          <w:sz w:val="28"/>
          <w:szCs w:val="28"/>
          <w:highlight w:val="lightGray"/>
        </w:rPr>
        <w:t>терроризма.</w:t>
      </w:r>
    </w:p>
    <w:p w:rsidR="008E474D" w:rsidRDefault="00E1524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ПРИМЕРНЫЙ ОБРАЗЕЦ</w:t>
      </w:r>
    </w:p>
    <w:p w:rsidR="008E474D" w:rsidRDefault="00E152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«УТВЕРЖДАЮ»</w:t>
      </w:r>
    </w:p>
    <w:p w:rsidR="008E474D" w:rsidRDefault="00E152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5"/>
        </w:rPr>
      </w:pPr>
      <w:r>
        <w:rPr>
          <w:color w:val="000000"/>
          <w:sz w:val="25"/>
          <w:szCs w:val="25"/>
        </w:rPr>
        <w:t xml:space="preserve">                                                                Руководитель (наименование организации)</w:t>
      </w:r>
    </w:p>
    <w:p w:rsidR="008E474D" w:rsidRDefault="00E152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                                                                                _________________</w:t>
      </w:r>
      <w:r>
        <w:rPr>
          <w:color w:val="000000"/>
          <w:sz w:val="25"/>
          <w:szCs w:val="25"/>
        </w:rPr>
        <w:t xml:space="preserve">______  </w:t>
      </w:r>
    </w:p>
    <w:p w:rsidR="008E474D" w:rsidRDefault="00E1524F">
      <w:pPr>
        <w:shd w:val="clear" w:color="auto" w:fill="FFFFFF"/>
        <w:tabs>
          <w:tab w:val="left" w:pos="690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 xml:space="preserve">                                                                                                  </w:t>
      </w:r>
      <w:r>
        <w:rPr>
          <w:color w:val="000000"/>
          <w:sz w:val="20"/>
          <w:szCs w:val="20"/>
        </w:rPr>
        <w:t>(Ф.И.О. полностью)</w:t>
      </w:r>
    </w:p>
    <w:p w:rsidR="008E474D" w:rsidRDefault="00E1524F">
      <w:pPr>
        <w:shd w:val="clear" w:color="auto" w:fill="FFFFFF"/>
        <w:tabs>
          <w:tab w:val="left" w:pos="690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                                                                                _______________________</w:t>
      </w:r>
    </w:p>
    <w:p w:rsidR="008E474D" w:rsidRDefault="00E1524F">
      <w:pPr>
        <w:shd w:val="clear" w:color="auto" w:fill="FFFFFF"/>
        <w:tabs>
          <w:tab w:val="left" w:pos="6900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ab/>
      </w:r>
      <w:r>
        <w:rPr>
          <w:color w:val="000000"/>
          <w:sz w:val="20"/>
          <w:szCs w:val="20"/>
        </w:rPr>
        <w:t>(подпись руков</w:t>
      </w:r>
      <w:r>
        <w:rPr>
          <w:color w:val="000000"/>
          <w:sz w:val="20"/>
          <w:szCs w:val="20"/>
        </w:rPr>
        <w:t>одителя)</w:t>
      </w:r>
    </w:p>
    <w:p w:rsidR="008E474D" w:rsidRDefault="00E152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                           </w:t>
      </w:r>
    </w:p>
    <w:p w:rsidR="008E474D" w:rsidRDefault="00E152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                                                        от «__» ____________ _____ г.</w:t>
      </w:r>
    </w:p>
    <w:p w:rsidR="008E474D" w:rsidRDefault="00E152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color w:val="000000"/>
          <w:sz w:val="25"/>
          <w:szCs w:val="25"/>
        </w:rPr>
        <w:t xml:space="preserve">                                                                      </w:t>
      </w:r>
      <w:r>
        <w:rPr>
          <w:color w:val="000000"/>
          <w:sz w:val="20"/>
          <w:szCs w:val="20"/>
        </w:rPr>
        <w:t>(дата утверждения правил внутреннего конт</w:t>
      </w:r>
      <w:r>
        <w:rPr>
          <w:color w:val="000000"/>
          <w:sz w:val="20"/>
          <w:szCs w:val="20"/>
        </w:rPr>
        <w:t>роля)</w:t>
      </w:r>
    </w:p>
    <w:p w:rsidR="008E474D" w:rsidRDefault="00E152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75"/>
        </w:rPr>
      </w:pPr>
      <w:r>
        <w:rPr>
          <w:color w:val="000000"/>
          <w:sz w:val="25"/>
          <w:szCs w:val="75"/>
        </w:rPr>
        <w:t xml:space="preserve">                                                         </w:t>
      </w:r>
    </w:p>
    <w:p w:rsidR="008E474D" w:rsidRDefault="008E474D"/>
    <w:p w:rsidR="008E474D" w:rsidRDefault="00E1524F">
      <w:pPr>
        <w:spacing w:before="27" w:after="27" w:line="276" w:lineRule="auto"/>
        <w:jc w:val="center"/>
        <w:rPr>
          <w:rStyle w:val="a3"/>
          <w:rFonts w:ascii="Verdana" w:eastAsia="Times New Roman" w:hAnsi="Verdana" w:cs="Times New Roman"/>
          <w:b/>
          <w:bCs/>
          <w:color w:val="auto"/>
          <w:sz w:val="24"/>
          <w:szCs w:val="24"/>
          <w:u w:val="none"/>
          <w:lang w:eastAsia="ru-RU"/>
        </w:rPr>
      </w:pPr>
      <w:r>
        <w:rPr>
          <w:rStyle w:val="a3"/>
          <w:rFonts w:ascii="Verdana" w:eastAsia="Times New Roman" w:hAnsi="Verdana" w:cs="Times New Roman"/>
          <w:b/>
          <w:bCs/>
          <w:color w:val="auto"/>
          <w:sz w:val="24"/>
          <w:szCs w:val="24"/>
          <w:u w:val="none"/>
          <w:lang w:eastAsia="ru-RU"/>
        </w:rPr>
        <w:t>Положение по обеспечению выполнения требований законодательства о противодействии легализации (отмыванию) доходов, полученных преступным путем, и финансированию терроризма</w:t>
      </w:r>
    </w:p>
    <w:p w:rsidR="008E474D" w:rsidRDefault="00E1524F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</w:rPr>
      </w:pPr>
      <w:r>
        <w:rPr>
          <w:i/>
          <w:highlight w:val="yellow"/>
        </w:rPr>
        <w:t xml:space="preserve">(для аудиторских </w:t>
      </w:r>
      <w:r>
        <w:rPr>
          <w:i/>
          <w:highlight w:val="yellow"/>
        </w:rPr>
        <w:t>организаций, индивидуальных аудиторов</w:t>
      </w:r>
      <w:r>
        <w:rPr>
          <w:rStyle w:val="a7"/>
          <w:i/>
          <w:highlight w:val="yellow"/>
        </w:rPr>
        <w:footnoteReference w:id="1"/>
      </w:r>
      <w:r>
        <w:rPr>
          <w:i/>
          <w:highlight w:val="yellow"/>
        </w:rPr>
        <w:t>)</w:t>
      </w:r>
    </w:p>
    <w:p w:rsidR="008E474D" w:rsidRDefault="008E47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8E474D" w:rsidRDefault="008E47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8E474D" w:rsidRDefault="00E1524F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ООО «________________________________»</w:t>
      </w:r>
    </w:p>
    <w:p w:rsidR="008E474D" w:rsidRDefault="00E1524F">
      <w:pPr>
        <w:ind w:firstLine="709"/>
        <w:jc w:val="center"/>
        <w:rPr>
          <w:color w:val="000000"/>
          <w:sz w:val="25"/>
          <w:szCs w:val="50"/>
        </w:rPr>
      </w:pPr>
      <w:r>
        <w:rPr>
          <w:b/>
          <w:color w:val="000000"/>
          <w:sz w:val="25"/>
          <w:szCs w:val="25"/>
        </w:rPr>
        <w:t>(наименование организации)</w:t>
      </w:r>
    </w:p>
    <w:p w:rsidR="008E474D" w:rsidRDefault="008E474D">
      <w:pPr>
        <w:ind w:firstLine="709"/>
        <w:jc w:val="center"/>
        <w:rPr>
          <w:color w:val="000000"/>
          <w:sz w:val="25"/>
          <w:szCs w:val="50"/>
        </w:rPr>
      </w:pPr>
    </w:p>
    <w:p w:rsidR="008E474D" w:rsidRDefault="008E474D">
      <w:pPr>
        <w:ind w:firstLine="709"/>
        <w:jc w:val="center"/>
        <w:rPr>
          <w:color w:val="000000"/>
          <w:sz w:val="25"/>
          <w:szCs w:val="50"/>
        </w:rPr>
      </w:pPr>
    </w:p>
    <w:p w:rsidR="008E474D" w:rsidRDefault="008E474D">
      <w:pPr>
        <w:ind w:firstLine="709"/>
        <w:jc w:val="center"/>
        <w:rPr>
          <w:color w:val="000000"/>
          <w:sz w:val="25"/>
          <w:szCs w:val="50"/>
        </w:rPr>
      </w:pPr>
    </w:p>
    <w:p w:rsidR="008E474D" w:rsidRDefault="008E474D">
      <w:pPr>
        <w:ind w:firstLine="709"/>
        <w:jc w:val="center"/>
        <w:rPr>
          <w:color w:val="000000"/>
          <w:sz w:val="25"/>
          <w:szCs w:val="50"/>
        </w:rPr>
      </w:pPr>
    </w:p>
    <w:p w:rsidR="008E474D" w:rsidRDefault="008E474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8E474D" w:rsidRDefault="00E1524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(город)</w:t>
      </w:r>
    </w:p>
    <w:p w:rsidR="008E474D" w:rsidRDefault="00E1524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(год)</w:t>
      </w:r>
      <w:r>
        <w:rPr>
          <w:b/>
          <w:sz w:val="28"/>
          <w:szCs w:val="28"/>
        </w:rPr>
        <w:br w:type="page"/>
      </w:r>
    </w:p>
    <w:p w:rsidR="008E474D" w:rsidRDefault="008E474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E474D" w:rsidRDefault="008E474D">
      <w:pPr>
        <w:spacing w:before="27" w:after="27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</w:p>
    <w:p w:rsidR="008E474D" w:rsidRDefault="00E1524F">
      <w:pPr>
        <w:spacing w:before="27" w:after="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8E474D" w:rsidRDefault="008E474D">
      <w:pPr>
        <w:spacing w:before="27" w:after="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74D" w:rsidRDefault="00E1524F">
      <w:pPr>
        <w:pStyle w:val="a4"/>
        <w:tabs>
          <w:tab w:val="num" w:pos="0"/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709"/>
        <w:jc w:val="both"/>
      </w:pPr>
      <w:r>
        <w:t xml:space="preserve">Деятельность аудиторской организации [ХХХ] по обеспечению выполнения требований законодательства о </w:t>
      </w:r>
      <w:r>
        <w:t>противодействии легализации (отмыванию) доходов, полученных преступным путем, и финансированию терроризма (ПОД/ФТ) основана на следующих законах и нормативных актах:</w:t>
      </w:r>
    </w:p>
    <w:p w:rsidR="008E474D" w:rsidRDefault="00E1524F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67"/>
        <w:jc w:val="both"/>
      </w:pPr>
      <w:r>
        <w:t>Федеральный закон «О противодействии легализации (отмыванию) доходов, полученных преступны</w:t>
      </w:r>
      <w:r>
        <w:t xml:space="preserve">м путем, и финансированию терроризма» (Закон № 115-ФЗ); </w:t>
      </w:r>
    </w:p>
    <w:p w:rsidR="008E474D" w:rsidRDefault="00E1524F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67"/>
        <w:jc w:val="both"/>
      </w:pPr>
      <w:r>
        <w:t>Федеральным закон «Об аудиторской деятельности» (Закон № 307-ФЗ);</w:t>
      </w:r>
    </w:p>
    <w:p w:rsidR="008E474D" w:rsidRDefault="00E1524F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67"/>
        <w:jc w:val="both"/>
      </w:pPr>
      <w:r>
        <w:t>Международные стандарты аудита (МСА);</w:t>
      </w:r>
    </w:p>
    <w:p w:rsidR="008E474D" w:rsidRDefault="00E1524F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67"/>
        <w:jc w:val="both"/>
      </w:pPr>
      <w:r>
        <w:t>Международные стандарты противодействия отмыванию денег, финансированию терроризма и финансиров</w:t>
      </w:r>
      <w:r>
        <w:t>анию распространения оружия массового уничтожения Группы разработки финансовых мер борьбы с отмыванием денег (ФАТФ);</w:t>
      </w:r>
    </w:p>
    <w:p w:rsidR="008E474D" w:rsidRDefault="00E1524F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67"/>
        <w:jc w:val="both"/>
      </w:pPr>
      <w:r>
        <w:t>Постановление Правительства Российской Федерации от 16.02.2005 № 82 «Об утверждении Положения о порядке передачи информации в Федеральную с</w:t>
      </w:r>
      <w:r>
        <w:t>лужбу по финансовому мониторингу адвокатами, нотариусами, лицами, осуществляющими предпринимательскую деятельность в сфере оказания юридических или бухгалтерских услуг, а также аудиторскими организациями и индивидуальными аудиторами при оказании аудиторски</w:t>
      </w:r>
      <w:r>
        <w:t>х услуг»;</w:t>
      </w:r>
    </w:p>
    <w:p w:rsidR="008E474D" w:rsidRDefault="00E1524F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67"/>
        <w:jc w:val="both"/>
      </w:pPr>
      <w:r>
        <w:t xml:space="preserve">Постановление Правительства Российской Федерации от 06.08.2015 № 804 «Об утверждении Правил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терроризму, и </w:t>
      </w:r>
      <w:r>
        <w:t>доведения этого перечня до сведения организаций, осуществляющих операции с денежными средствами или иным имуществом, и индивидуальных предпринимателей»;</w:t>
      </w:r>
    </w:p>
    <w:p w:rsidR="008E474D" w:rsidRDefault="00E1524F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67"/>
        <w:jc w:val="both"/>
      </w:pPr>
      <w:r>
        <w:t xml:space="preserve">Приказ </w:t>
      </w:r>
      <w:proofErr w:type="spellStart"/>
      <w:r>
        <w:t>Росфинмониторинга</w:t>
      </w:r>
      <w:proofErr w:type="spellEnd"/>
      <w:r>
        <w:t xml:space="preserve"> от 08.05.2009 № 103 «Об утверждении Рекомендаций по разработке критериев выявл</w:t>
      </w:r>
      <w:r>
        <w:t>ения и определению признаков необычных сделок» (Приказ № 103);</w:t>
      </w:r>
    </w:p>
    <w:p w:rsidR="008E474D" w:rsidRDefault="00E1524F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67"/>
        <w:jc w:val="both"/>
      </w:pPr>
      <w:r>
        <w:t xml:space="preserve">Приказ </w:t>
      </w:r>
      <w:proofErr w:type="spellStart"/>
      <w:r>
        <w:t>Росфинмониторинга</w:t>
      </w:r>
      <w:proofErr w:type="spellEnd"/>
      <w:r>
        <w:t xml:space="preserve"> от 22.04.2015 № 110 «Об утверждении Инструкции о представлении в Федеральную службу по финансовому мониторингу информации, предусмотренной Федеральным законом от 7 авгу</w:t>
      </w:r>
      <w:r>
        <w:t>ста 2001 г. № 115-ФЗ «О противодействии легализации (отмыванию) доходов, полученных преступным путем, и финансированию терроризма» (Приказ № 110).</w:t>
      </w:r>
    </w:p>
    <w:p w:rsidR="008E474D" w:rsidRDefault="00E1524F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67"/>
        <w:jc w:val="both"/>
      </w:pPr>
      <w:r>
        <w:t>Методические рекомендации по рассмотрению аудиторскими организациями и индивидуальными аудиторами при оказани</w:t>
      </w:r>
      <w:r>
        <w:t xml:space="preserve">и аудиторских услуг рисков легализации (отмывания) доходов, полученных преступным путем, и финансирования терроризма (информационное письмо </w:t>
      </w:r>
      <w:proofErr w:type="spellStart"/>
      <w:r>
        <w:t>Росфинмониторинга</w:t>
      </w:r>
      <w:proofErr w:type="spellEnd"/>
      <w:r>
        <w:t xml:space="preserve"> от 23.11.2018 № 56).</w:t>
      </w:r>
    </w:p>
    <w:p w:rsidR="008E474D" w:rsidRDefault="00E1524F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67"/>
        <w:jc w:val="both"/>
      </w:pPr>
      <w:r>
        <w:t xml:space="preserve">Информационные письма, отчеты и иные информационные сообщения </w:t>
      </w:r>
      <w:proofErr w:type="spellStart"/>
      <w:r>
        <w:t>Росфинмониторин</w:t>
      </w:r>
      <w:r>
        <w:t>га</w:t>
      </w:r>
      <w:proofErr w:type="spellEnd"/>
      <w:r>
        <w:t>.</w:t>
      </w:r>
    </w:p>
    <w:p w:rsidR="008E474D" w:rsidRDefault="008E474D">
      <w:pPr>
        <w:pStyle w:val="a4"/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567"/>
        <w:jc w:val="both"/>
      </w:pPr>
    </w:p>
    <w:p w:rsidR="008E474D" w:rsidRDefault="00E1524F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40" w:after="240" w:line="264" w:lineRule="auto"/>
        <w:ind w:left="714" w:hanging="357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Организационные аспекты работы с личным кабинетом</w:t>
      </w:r>
    </w:p>
    <w:p w:rsidR="008E474D" w:rsidRDefault="00E1524F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67"/>
        <w:jc w:val="both"/>
      </w:pPr>
      <w:r>
        <w:t>В аудиторской организации [ХХХ] ответственным лицом (ответственными лицами) за личный кабинет ПОД/ФТ назначается (</w:t>
      </w:r>
      <w:proofErr w:type="spellStart"/>
      <w:r>
        <w:t>ются</w:t>
      </w:r>
      <w:proofErr w:type="spellEnd"/>
      <w:r>
        <w:t>) [ФИО сотрудника (сотрудников].</w:t>
      </w:r>
    </w:p>
    <w:p w:rsidR="008E474D" w:rsidRDefault="00E1524F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67"/>
        <w:jc w:val="both"/>
      </w:pPr>
      <w:r>
        <w:t>В обязанности ответственного лица входит:</w:t>
      </w:r>
    </w:p>
    <w:p w:rsidR="008E474D" w:rsidRDefault="00E1524F">
      <w:pPr>
        <w:pStyle w:val="a4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jc w:val="both"/>
      </w:pPr>
      <w:r>
        <w:t xml:space="preserve">Получение актуальной информации из реестров </w:t>
      </w:r>
      <w:proofErr w:type="spellStart"/>
      <w:r>
        <w:t>Росфинмониторинга</w:t>
      </w:r>
      <w:proofErr w:type="spellEnd"/>
      <w:r>
        <w:t xml:space="preserve"> – раз в неделю.</w:t>
      </w:r>
    </w:p>
    <w:p w:rsidR="008E474D" w:rsidRDefault="00E1524F">
      <w:pPr>
        <w:pStyle w:val="a4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jc w:val="both"/>
      </w:pPr>
      <w:r>
        <w:lastRenderedPageBreak/>
        <w:t xml:space="preserve">Проверка сведений об </w:t>
      </w:r>
      <w:proofErr w:type="spellStart"/>
      <w:r>
        <w:t>аудируемых</w:t>
      </w:r>
      <w:proofErr w:type="spellEnd"/>
      <w:r>
        <w:t xml:space="preserve"> лицах, представителях и контрагентах </w:t>
      </w:r>
      <w:proofErr w:type="spellStart"/>
      <w:r>
        <w:t>аудируемого</w:t>
      </w:r>
      <w:proofErr w:type="spellEnd"/>
      <w:r>
        <w:t xml:space="preserve"> лица – в течение одного дня по мере получения запросов от руководителя аудита (членов аудиторской</w:t>
      </w:r>
      <w:r>
        <w:tab/>
        <w:t xml:space="preserve"> группы).</w:t>
      </w:r>
    </w:p>
    <w:p w:rsidR="008E474D" w:rsidRDefault="00E1524F">
      <w:pPr>
        <w:pStyle w:val="a4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jc w:val="both"/>
      </w:pPr>
      <w:r>
        <w:t xml:space="preserve">Направление формализованных электронных сообщений при возникновении обязанности уведомлять о возникновении любых оснований полагать, что сделки или финансовые операции </w:t>
      </w:r>
      <w:proofErr w:type="spellStart"/>
      <w:r>
        <w:t>аудируемого</w:t>
      </w:r>
      <w:proofErr w:type="spellEnd"/>
      <w:r>
        <w:t xml:space="preserve"> лица могли или могут быть осуществлены в целях ОД/ФТ – в течение </w:t>
      </w:r>
      <w:r w:rsidR="006B4E50">
        <w:t>3 дней</w:t>
      </w:r>
      <w:bookmarkStart w:id="0" w:name="_GoBack"/>
      <w:bookmarkEnd w:id="0"/>
      <w:r>
        <w:t xml:space="preserve"> с момента принятия решения руководителя аудиторской организации о такой обязанности. </w:t>
      </w:r>
    </w:p>
    <w:p w:rsidR="008E474D" w:rsidRDefault="00E1524F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40" w:after="240" w:line="264" w:lineRule="auto"/>
        <w:ind w:left="714" w:hanging="357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Принятие и продолжение отношений с клиентами</w:t>
      </w:r>
    </w:p>
    <w:p w:rsidR="008E474D" w:rsidRDefault="00E1524F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jc w:val="both"/>
      </w:pPr>
      <w:r>
        <w:t xml:space="preserve">При принятии и продолжении отношений с клиентами осуществляется </w:t>
      </w:r>
      <w:proofErr w:type="spellStart"/>
      <w:r>
        <w:t>провка</w:t>
      </w:r>
      <w:proofErr w:type="spellEnd"/>
      <w:r>
        <w:t>, имеется ли информация о нахождении клиента (его</w:t>
      </w:r>
      <w:r>
        <w:t xml:space="preserve"> собственников, бенефициаров, руководителей ) в Перечне организаций и физических лиц, в отношении которых имеются сведения об их причастности к экстремистской деятельности или терроризму, или Перечне лиц, в отношении которых действует решение Комиссии о за</w:t>
      </w:r>
      <w:r>
        <w:t xml:space="preserve">мораживании (блокировании) принадлежащих им денежных средств или иного имущества, размещенных в личных кабинетах на официальном Интернет-сайте </w:t>
      </w:r>
      <w:proofErr w:type="spellStart"/>
      <w:r>
        <w:t>Росфинмониторинга</w:t>
      </w:r>
      <w:proofErr w:type="spellEnd"/>
      <w:r>
        <w:t>.</w:t>
      </w:r>
    </w:p>
    <w:p w:rsidR="008E474D" w:rsidRDefault="00E1524F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jc w:val="both"/>
      </w:pPr>
      <w:r>
        <w:t>Руководитель аудита направляет ответственному лицу данные о клиенте, содержащие информацию пер</w:t>
      </w:r>
      <w:r>
        <w:t xml:space="preserve">сонального характера (устно, </w:t>
      </w:r>
      <w:proofErr w:type="gramStart"/>
      <w:r>
        <w:t>письменно,  по</w:t>
      </w:r>
      <w:proofErr w:type="gramEnd"/>
      <w:r>
        <w:t xml:space="preserve"> эл. почте).</w:t>
      </w:r>
    </w:p>
    <w:p w:rsidR="008E474D" w:rsidRDefault="00E1524F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jc w:val="both"/>
      </w:pPr>
      <w:r>
        <w:t xml:space="preserve">Полученные от ответственного лица результаты документируются в рабочем документе [указать] </w:t>
      </w:r>
      <w:r>
        <w:rPr>
          <w:i/>
        </w:rPr>
        <w:t>(может использоваться шаблон рабочего документа РД_220_2_Принятие клиента на обслуживание_1.docx).</w:t>
      </w:r>
    </w:p>
    <w:p w:rsidR="008E474D" w:rsidRDefault="008E474D">
      <w:pPr>
        <w:pStyle w:val="a4"/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928"/>
        <w:jc w:val="both"/>
      </w:pPr>
    </w:p>
    <w:p w:rsidR="008E474D" w:rsidRDefault="00E1524F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40" w:after="240" w:line="264" w:lineRule="auto"/>
        <w:ind w:left="714" w:hanging="357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Выявлени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е и оценка рисков существенного искажения посредством изучения организации и ее окружения</w:t>
      </w:r>
    </w:p>
    <w:p w:rsidR="008E474D" w:rsidRDefault="00E1524F">
      <w:pPr>
        <w:pStyle w:val="a4"/>
        <w:numPr>
          <w:ilvl w:val="1"/>
          <w:numId w:val="2"/>
        </w:numPr>
        <w:jc w:val="both"/>
      </w:pPr>
      <w:r>
        <w:t>В ходе каждого аудиторского задания при выявлении и оценке рисков существенного искажения посредством изучения организации и ее окружения анализируется наличие рисков</w:t>
      </w:r>
      <w:r>
        <w:t>, связанных с ОД/ФТ.</w:t>
      </w:r>
    </w:p>
    <w:p w:rsidR="008E474D" w:rsidRDefault="00E1524F">
      <w:pPr>
        <w:pStyle w:val="a4"/>
        <w:numPr>
          <w:ilvl w:val="1"/>
          <w:numId w:val="2"/>
        </w:numPr>
        <w:jc w:val="both"/>
        <w:rPr>
          <w:i/>
        </w:rPr>
      </w:pPr>
      <w:r>
        <w:t xml:space="preserve">Оценка рисков отражается в рабочем документе [указать] </w:t>
      </w:r>
      <w:r>
        <w:rPr>
          <w:i/>
        </w:rPr>
        <w:t xml:space="preserve">(может использоваться шаблон рабочего документа РД_315_330 </w:t>
      </w:r>
      <w:proofErr w:type="spellStart"/>
      <w:r>
        <w:rPr>
          <w:i/>
        </w:rPr>
        <w:t>Риски_Стратегия</w:t>
      </w:r>
      <w:proofErr w:type="spellEnd"/>
      <w:r>
        <w:rPr>
          <w:i/>
        </w:rPr>
        <w:t xml:space="preserve"> аудита_1.xlsx).</w:t>
      </w:r>
    </w:p>
    <w:p w:rsidR="008E474D" w:rsidRDefault="00E1524F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jc w:val="both"/>
      </w:pPr>
      <w:r>
        <w:rPr>
          <w:i/>
        </w:rPr>
        <w:t xml:space="preserve"> </w:t>
      </w:r>
      <w:r>
        <w:t>При выявлении рисков они рассматриваются как значительные, планируются дополнительные ау</w:t>
      </w:r>
      <w:r>
        <w:t>диторские процедуры в ответ на выявленные риски.</w:t>
      </w:r>
    </w:p>
    <w:p w:rsidR="008E474D" w:rsidRDefault="00E1524F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40" w:after="240" w:line="264" w:lineRule="auto"/>
        <w:ind w:left="714" w:hanging="357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Выполнение дальнейших аудиторских процедур</w:t>
      </w:r>
    </w:p>
    <w:p w:rsidR="008E474D" w:rsidRDefault="00E1524F">
      <w:pPr>
        <w:pStyle w:val="a4"/>
        <w:numPr>
          <w:ilvl w:val="1"/>
          <w:numId w:val="2"/>
        </w:numPr>
        <w:jc w:val="both"/>
      </w:pPr>
      <w:r>
        <w:t>Для того, чтобы достичь целей МСА 240 в ходе каждого аудиторского задания проводятся процедуры аудиторские процедуры общего характера в ответ на оцененные риски сущ</w:t>
      </w:r>
      <w:r>
        <w:t>ественного искажения вследствие недобросовестных действий на уровне финансовой отчетности.</w:t>
      </w:r>
    </w:p>
    <w:p w:rsidR="008E474D" w:rsidRDefault="00E1524F">
      <w:pPr>
        <w:pStyle w:val="a4"/>
        <w:numPr>
          <w:ilvl w:val="1"/>
          <w:numId w:val="2"/>
        </w:numPr>
        <w:jc w:val="both"/>
      </w:pPr>
      <w:r>
        <w:t xml:space="preserve">Документирование процедур отражается в рабочем документе [указать] </w:t>
      </w:r>
      <w:r>
        <w:rPr>
          <w:i/>
        </w:rPr>
        <w:t xml:space="preserve">(может использоваться шаблон рабочего документа РД_240_1 </w:t>
      </w:r>
      <w:proofErr w:type="spellStart"/>
      <w:r>
        <w:rPr>
          <w:i/>
        </w:rPr>
        <w:t>Стратегия_План_Противодействие</w:t>
      </w:r>
      <w:proofErr w:type="spellEnd"/>
      <w:r>
        <w:rPr>
          <w:i/>
        </w:rPr>
        <w:t xml:space="preserve"> коррупции_</w:t>
      </w:r>
      <w:r>
        <w:rPr>
          <w:i/>
        </w:rPr>
        <w:t>1.xls)</w:t>
      </w:r>
      <w:r>
        <w:t>.</w:t>
      </w:r>
    </w:p>
    <w:p w:rsidR="008E474D" w:rsidRDefault="00E1524F">
      <w:pPr>
        <w:pStyle w:val="a4"/>
        <w:numPr>
          <w:ilvl w:val="1"/>
          <w:numId w:val="2"/>
        </w:numPr>
        <w:jc w:val="both"/>
      </w:pPr>
      <w:r>
        <w:t xml:space="preserve">В ходе задания руководству </w:t>
      </w:r>
      <w:proofErr w:type="spellStart"/>
      <w:r>
        <w:t>аудируемого</w:t>
      </w:r>
      <w:proofErr w:type="spellEnd"/>
      <w:r>
        <w:t xml:space="preserve"> лица направляется (-</w:t>
      </w:r>
      <w:proofErr w:type="spellStart"/>
      <w:r>
        <w:t>ются</w:t>
      </w:r>
      <w:proofErr w:type="spellEnd"/>
      <w:r>
        <w:t xml:space="preserve">) запрос (ы) по соблюдению законодательных норм, противодействию коррупции и ПОД /ФТ по форме [указать] </w:t>
      </w:r>
      <w:r>
        <w:rPr>
          <w:i/>
        </w:rPr>
        <w:t>(может использоваться шаблон рабочего документа РД_240_6 Запрос о коррупции_легал</w:t>
      </w:r>
      <w:r>
        <w:rPr>
          <w:i/>
        </w:rPr>
        <w:t>изации_недобр_действ_1.doc)</w:t>
      </w:r>
      <w:r>
        <w:t>.</w:t>
      </w:r>
    </w:p>
    <w:p w:rsidR="008E474D" w:rsidRDefault="00E1524F">
      <w:pPr>
        <w:pStyle w:val="a4"/>
        <w:numPr>
          <w:ilvl w:val="1"/>
          <w:numId w:val="2"/>
        </w:numPr>
        <w:jc w:val="both"/>
      </w:pPr>
      <w:r>
        <w:t>Для того, чтобы достичь целей МСА 250 в ходе каждого аудиторского задания проводится оценка соблюдения законов и нормативных актов.</w:t>
      </w:r>
    </w:p>
    <w:p w:rsidR="008E474D" w:rsidRDefault="00E1524F">
      <w:pPr>
        <w:pStyle w:val="a4"/>
        <w:numPr>
          <w:ilvl w:val="1"/>
          <w:numId w:val="2"/>
        </w:numPr>
        <w:jc w:val="both"/>
      </w:pPr>
      <w:r>
        <w:lastRenderedPageBreak/>
        <w:t>В организации применяется МСА 250 (пересмотренный) согласно рекомендациям Совета по аудиторской</w:t>
      </w:r>
      <w:r>
        <w:t xml:space="preserve"> деятельности.</w:t>
      </w:r>
    </w:p>
    <w:p w:rsidR="008E474D" w:rsidRDefault="00E1524F">
      <w:pPr>
        <w:pStyle w:val="a4"/>
        <w:numPr>
          <w:ilvl w:val="1"/>
          <w:numId w:val="2"/>
        </w:numPr>
        <w:jc w:val="both"/>
      </w:pPr>
      <w:r>
        <w:t>Документирование процедур, связанных с достижением целей МСА 250 осуществляется в [указать] (</w:t>
      </w:r>
      <w:r>
        <w:rPr>
          <w:i/>
        </w:rPr>
        <w:t>может использоваться шаблон рабочего документа РД_250 Проверка соблюдения нормативных актов_1.docx</w:t>
      </w:r>
      <w:r>
        <w:t xml:space="preserve">). </w:t>
      </w:r>
    </w:p>
    <w:p w:rsidR="008E474D" w:rsidRDefault="00E1524F">
      <w:pPr>
        <w:pStyle w:val="a4"/>
        <w:numPr>
          <w:ilvl w:val="1"/>
          <w:numId w:val="2"/>
        </w:numPr>
        <w:jc w:val="both"/>
      </w:pPr>
      <w:r>
        <w:t xml:space="preserve">В ходе выполнения аудиторских процедур общего </w:t>
      </w:r>
      <w:r>
        <w:t>характера член аудиторской группы может заметить признаки операций, имеющих сомнительный характер. Такие операции рассматриваются как значимый вопрос, выявленный в ходе аудита, требующий документирования.</w:t>
      </w:r>
    </w:p>
    <w:p w:rsidR="008E474D" w:rsidRDefault="00E1524F">
      <w:pPr>
        <w:pStyle w:val="a4"/>
        <w:numPr>
          <w:ilvl w:val="1"/>
          <w:numId w:val="2"/>
        </w:numPr>
        <w:jc w:val="both"/>
      </w:pPr>
      <w:r>
        <w:t>Информация о такой операции доводится до сведения р</w:t>
      </w:r>
      <w:r>
        <w:t xml:space="preserve">уководителя аудита, при необходимости последний направляет запрос ответственному лицу для проверки сведений о сторонах сделки в информационных источниках </w:t>
      </w:r>
      <w:proofErr w:type="spellStart"/>
      <w:r>
        <w:t>Росфинмониторинга</w:t>
      </w:r>
      <w:proofErr w:type="spellEnd"/>
      <w:r>
        <w:t xml:space="preserve"> в установленном выше порядке.</w:t>
      </w:r>
    </w:p>
    <w:p w:rsidR="008E474D" w:rsidRDefault="00E1524F">
      <w:pPr>
        <w:pStyle w:val="a4"/>
        <w:numPr>
          <w:ilvl w:val="1"/>
          <w:numId w:val="2"/>
        </w:numPr>
        <w:jc w:val="both"/>
      </w:pPr>
      <w:r>
        <w:t>Результаты рассмотрения такого вопроса документируются</w:t>
      </w:r>
      <w:r>
        <w:t xml:space="preserve"> в соответствующих рабочих документах.</w:t>
      </w:r>
    </w:p>
    <w:p w:rsidR="008E474D" w:rsidRDefault="008E474D">
      <w:pPr>
        <w:autoSpaceDE w:val="0"/>
        <w:autoSpaceDN w:val="0"/>
        <w:adjustRightInd w:val="0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E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24F" w:rsidRDefault="00E1524F">
      <w:pPr>
        <w:spacing w:after="0" w:line="240" w:lineRule="auto"/>
      </w:pPr>
      <w:r>
        <w:separator/>
      </w:r>
    </w:p>
  </w:endnote>
  <w:endnote w:type="continuationSeparator" w:id="0">
    <w:p w:rsidR="00E1524F" w:rsidRDefault="00E1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24F" w:rsidRDefault="00E1524F">
      <w:pPr>
        <w:spacing w:after="0" w:line="240" w:lineRule="auto"/>
      </w:pPr>
      <w:r>
        <w:separator/>
      </w:r>
    </w:p>
  </w:footnote>
  <w:footnote w:type="continuationSeparator" w:id="0">
    <w:p w:rsidR="00E1524F" w:rsidRDefault="00E1524F">
      <w:pPr>
        <w:spacing w:after="0" w:line="240" w:lineRule="auto"/>
      </w:pPr>
      <w:r>
        <w:continuationSeparator/>
      </w:r>
    </w:p>
  </w:footnote>
  <w:footnote w:id="1">
    <w:p w:rsidR="008E474D" w:rsidRDefault="00E1524F">
      <w:pPr>
        <w:pStyle w:val="a5"/>
      </w:pPr>
      <w:r>
        <w:rPr>
          <w:rStyle w:val="a7"/>
        </w:rPr>
        <w:footnoteRef/>
      </w:r>
      <w:r>
        <w:t xml:space="preserve"> При использовании примерного образца индивидуальным аудитором формулировки «аудиторская организация» следует изменить соответственно на «инд</w:t>
      </w:r>
      <w:r>
        <w:t>ивидуальный аудитор».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C1EB7"/>
    <w:multiLevelType w:val="multilevel"/>
    <w:tmpl w:val="E2488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76305130"/>
    <w:multiLevelType w:val="multilevel"/>
    <w:tmpl w:val="AC70BEAC"/>
    <w:lvl w:ilvl="0">
      <w:start w:val="1"/>
      <w:numFmt w:val="decimal"/>
      <w:lvlText w:val="%1."/>
      <w:lvlJc w:val="left"/>
      <w:pPr>
        <w:ind w:left="1044" w:hanging="10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44" w:hanging="10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44" w:hanging="104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44" w:hanging="104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4D"/>
    <w:rsid w:val="006B4E50"/>
    <w:rsid w:val="008E474D"/>
    <w:rsid w:val="00E1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8EFE2-7D36-4D16-986A-C607FA6E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F91CF-832A-419D-B6F2-634186A1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Ежова</dc:creator>
  <cp:keywords/>
  <dc:description/>
  <cp:lastModifiedBy>ВахитоваНВ</cp:lastModifiedBy>
  <cp:revision>2</cp:revision>
  <dcterms:created xsi:type="dcterms:W3CDTF">2018-12-17T08:43:00Z</dcterms:created>
  <dcterms:modified xsi:type="dcterms:W3CDTF">2018-12-17T08:43:00Z</dcterms:modified>
</cp:coreProperties>
</file>